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75A4" w14:textId="41A36B6B" w:rsidR="00F47EB0" w:rsidRPr="00B94FAF" w:rsidRDefault="004F3656" w:rsidP="00135C07">
      <w:pPr>
        <w:jc w:val="both"/>
        <w:rPr>
          <w:b/>
          <w:smallCaps/>
          <w:color w:val="7030A0"/>
        </w:rPr>
      </w:pPr>
      <w:r w:rsidRPr="00530B71">
        <w:t xml:space="preserve">The following </w:t>
      </w:r>
      <w:r w:rsidR="00735765" w:rsidRPr="00530B71">
        <w:t>w</w:t>
      </w:r>
      <w:r w:rsidRPr="00530B71">
        <w:t>orkflow follows C</w:t>
      </w:r>
      <w:r w:rsidR="00530B71" w:rsidRPr="00530B71">
        <w:t>H</w:t>
      </w:r>
      <w:r w:rsidRPr="00530B71">
        <w:t xml:space="preserve">C Policies and Procedures </w:t>
      </w:r>
      <w:r w:rsidR="00530B71" w:rsidRPr="00530B71">
        <w:t>D1</w:t>
      </w:r>
      <w:r w:rsidR="004B06BE" w:rsidRPr="00530B71">
        <w:t xml:space="preserve">. </w:t>
      </w:r>
      <w:r w:rsidR="00530B71" w:rsidRPr="00530B71">
        <w:t>Critical Events and Incidents</w:t>
      </w:r>
      <w:r w:rsidR="004E1A80" w:rsidRPr="00530B71">
        <w:t>:</w:t>
      </w:r>
      <w:r w:rsidR="009112F1" w:rsidRPr="00530B71">
        <w:t xml:space="preserve"> </w:t>
      </w:r>
      <w:r w:rsidR="00530B71" w:rsidRPr="00530B71">
        <w:t>Care Transitions</w:t>
      </w:r>
      <w:r w:rsidR="00530B71">
        <w:rPr>
          <w:color w:val="7030A0"/>
        </w:rPr>
        <w:t>.</w:t>
      </w:r>
      <w:r w:rsidR="00DD6B43" w:rsidRPr="00B94FAF">
        <w:rPr>
          <w:color w:val="7030A0"/>
        </w:rPr>
        <w:t xml:space="preserve"> </w:t>
      </w:r>
    </w:p>
    <w:p w14:paraId="4624C05B" w14:textId="77777777" w:rsidR="002635AC" w:rsidRDefault="002635AC" w:rsidP="00135C07">
      <w:pPr>
        <w:jc w:val="both"/>
        <w:rPr>
          <w:b/>
          <w:smallCaps/>
        </w:rPr>
      </w:pPr>
    </w:p>
    <w:tbl>
      <w:tblPr>
        <w:tblStyle w:val="TableGrid"/>
        <w:tblW w:w="0" w:type="auto"/>
        <w:tblLook w:val="04A0" w:firstRow="1" w:lastRow="0" w:firstColumn="1" w:lastColumn="0" w:noHBand="0" w:noVBand="1"/>
      </w:tblPr>
      <w:tblGrid>
        <w:gridCol w:w="10790"/>
      </w:tblGrid>
      <w:tr w:rsidR="00964400" w14:paraId="7CDC86A7" w14:textId="77777777" w:rsidTr="00704D50">
        <w:trPr>
          <w:trHeight w:val="404"/>
        </w:trPr>
        <w:tc>
          <w:tcPr>
            <w:tcW w:w="10790" w:type="dxa"/>
            <w:shd w:val="clear" w:color="auto" w:fill="D9D9D9" w:themeFill="background1" w:themeFillShade="D9"/>
          </w:tcPr>
          <w:p w14:paraId="457A38A9" w14:textId="5D07D06C" w:rsidR="00964400" w:rsidRPr="00E26D58" w:rsidRDefault="00B94FAF" w:rsidP="00E26D58">
            <w:pPr>
              <w:jc w:val="center"/>
              <w:rPr>
                <w:rFonts w:asciiTheme="minorHAnsi" w:hAnsiTheme="minorHAnsi"/>
                <w:smallCaps/>
                <w:sz w:val="32"/>
                <w:szCs w:val="32"/>
              </w:rPr>
            </w:pPr>
            <w:r>
              <w:rPr>
                <w:rFonts w:asciiTheme="minorHAnsi" w:hAnsiTheme="minorHAnsi"/>
                <w:sz w:val="32"/>
                <w:szCs w:val="32"/>
              </w:rPr>
              <w:t>Care Transitions</w:t>
            </w:r>
          </w:p>
        </w:tc>
      </w:tr>
      <w:tr w:rsidR="009A1453" w14:paraId="6BEFFC42" w14:textId="77777777" w:rsidTr="009A1453">
        <w:tc>
          <w:tcPr>
            <w:tcW w:w="10790" w:type="dxa"/>
          </w:tcPr>
          <w:p w14:paraId="3BF61E2A" w14:textId="6F3FA6E2" w:rsidR="004B06BE" w:rsidRPr="0081468C" w:rsidRDefault="00A037BB" w:rsidP="00B94FAF">
            <w:pPr>
              <w:rPr>
                <w:rFonts w:asciiTheme="minorHAnsi" w:eastAsia="MS Gothic" w:hAnsiTheme="minorHAnsi"/>
                <w:b/>
                <w:smallCaps/>
              </w:rPr>
            </w:pPr>
            <w:r w:rsidRPr="00F47EB0">
              <w:rPr>
                <w:rFonts w:ascii="Segoe UI Symbol" w:eastAsia="MS Gothic" w:hAnsi="Segoe UI Symbol"/>
              </w:rPr>
              <w:t>☐</w:t>
            </w:r>
            <w:r w:rsidR="002E0B39">
              <w:rPr>
                <w:rFonts w:ascii="Segoe UI Symbol" w:eastAsia="MS Gothic" w:hAnsi="Segoe UI Symbol"/>
              </w:rPr>
              <w:t xml:space="preserve"> </w:t>
            </w:r>
            <w:r w:rsidR="002E0B39">
              <w:rPr>
                <w:rFonts w:asciiTheme="minorHAnsi" w:eastAsia="MS Gothic" w:hAnsiTheme="minorHAnsi"/>
              </w:rPr>
              <w:t>R</w:t>
            </w:r>
            <w:r w:rsidR="00B94FAF" w:rsidRPr="00B94FAF">
              <w:rPr>
                <w:rFonts w:asciiTheme="minorHAnsi" w:eastAsia="MS Gothic" w:hAnsiTheme="minorHAnsi"/>
              </w:rPr>
              <w:t xml:space="preserve">espond to alerts of hospitalizations and ED visits within </w:t>
            </w:r>
            <w:r w:rsidR="002E0B39">
              <w:rPr>
                <w:rFonts w:asciiTheme="minorHAnsi" w:eastAsia="MS Gothic" w:hAnsiTheme="minorHAnsi"/>
              </w:rPr>
              <w:t>two</w:t>
            </w:r>
            <w:r w:rsidR="00B94FAF" w:rsidRPr="00B94FAF">
              <w:rPr>
                <w:rFonts w:asciiTheme="minorHAnsi" w:eastAsia="MS Gothic" w:hAnsiTheme="minorHAnsi"/>
              </w:rPr>
              <w:t xml:space="preserve"> business days of receiving the alert.</w:t>
            </w:r>
          </w:p>
        </w:tc>
      </w:tr>
      <w:tr w:rsidR="009A1453" w14:paraId="47AFD227" w14:textId="77777777" w:rsidTr="004B06BE">
        <w:trPr>
          <w:trHeight w:val="287"/>
        </w:trPr>
        <w:tc>
          <w:tcPr>
            <w:tcW w:w="10790" w:type="dxa"/>
          </w:tcPr>
          <w:p w14:paraId="59BFFCBB" w14:textId="5278A4E9" w:rsidR="00EE6B34" w:rsidRDefault="00350529" w:rsidP="00EC0E62">
            <w:pPr>
              <w:rPr>
                <w:rFonts w:asciiTheme="minorHAnsi" w:eastAsia="MS Gothic" w:hAnsiTheme="minorHAnsi"/>
                <w:b/>
                <w:smallCaps/>
              </w:rPr>
            </w:pPr>
            <w:r w:rsidRPr="00F47EB0">
              <w:rPr>
                <w:rFonts w:ascii="Segoe UI Symbol" w:eastAsia="MS Gothic" w:hAnsi="Segoe UI Symbol"/>
              </w:rPr>
              <w:t>☐</w:t>
            </w:r>
            <w:r w:rsidRPr="00F47EB0">
              <w:rPr>
                <w:rFonts w:asciiTheme="minorHAnsi" w:eastAsia="MS Gothic" w:hAnsiTheme="minorHAnsi"/>
              </w:rPr>
              <w:t xml:space="preserve"> </w:t>
            </w:r>
            <w:r w:rsidR="00EE6B34">
              <w:rPr>
                <w:rFonts w:asciiTheme="minorHAnsi" w:eastAsia="MS Gothic" w:hAnsiTheme="minorHAnsi"/>
              </w:rPr>
              <w:t>Provide education to the Member regarding appropriate emergency room utilization if</w:t>
            </w:r>
            <w:r w:rsidR="00B94FAF" w:rsidRPr="00B94FAF">
              <w:rPr>
                <w:rFonts w:asciiTheme="minorHAnsi" w:eastAsia="MS Gothic" w:hAnsiTheme="minorHAnsi"/>
              </w:rPr>
              <w:t xml:space="preserve"> </w:t>
            </w:r>
            <w:r w:rsidR="00261E49">
              <w:rPr>
                <w:rFonts w:asciiTheme="minorHAnsi" w:eastAsia="MS Gothic" w:hAnsiTheme="minorHAnsi"/>
              </w:rPr>
              <w:t xml:space="preserve">the </w:t>
            </w:r>
            <w:r w:rsidR="00B94FAF" w:rsidRPr="00B94FAF">
              <w:rPr>
                <w:rFonts w:asciiTheme="minorHAnsi" w:eastAsia="MS Gothic" w:hAnsiTheme="minorHAnsi"/>
              </w:rPr>
              <w:t xml:space="preserve">reason for the </w:t>
            </w:r>
            <w:r w:rsidR="00EE6B34">
              <w:rPr>
                <w:rFonts w:asciiTheme="minorHAnsi" w:eastAsia="MS Gothic" w:hAnsiTheme="minorHAnsi"/>
              </w:rPr>
              <w:t xml:space="preserve">   </w:t>
            </w:r>
          </w:p>
          <w:p w14:paraId="70AD695C" w14:textId="3F21E1E5" w:rsidR="009A1453" w:rsidRPr="00EE6B34" w:rsidRDefault="00EE6B34" w:rsidP="00EC0E62">
            <w:pPr>
              <w:rPr>
                <w:rFonts w:asciiTheme="minorHAnsi" w:eastAsia="MS Gothic" w:hAnsiTheme="minorHAnsi"/>
                <w:b/>
                <w:smallCaps/>
              </w:rPr>
            </w:pPr>
            <w:r>
              <w:rPr>
                <w:rFonts w:asciiTheme="minorHAnsi" w:eastAsia="MS Gothic" w:hAnsiTheme="minorHAnsi"/>
              </w:rPr>
              <w:t xml:space="preserve">     </w:t>
            </w:r>
            <w:r w:rsidR="00B94FAF" w:rsidRPr="00B94FAF">
              <w:rPr>
                <w:rFonts w:asciiTheme="minorHAnsi" w:eastAsia="MS Gothic" w:hAnsiTheme="minorHAnsi"/>
              </w:rPr>
              <w:t>visit could</w:t>
            </w:r>
            <w:r>
              <w:rPr>
                <w:rFonts w:asciiTheme="minorHAnsi" w:eastAsia="MS Gothic" w:hAnsiTheme="minorHAnsi"/>
              </w:rPr>
              <w:t xml:space="preserve"> </w:t>
            </w:r>
            <w:r w:rsidR="00B94FAF" w:rsidRPr="00B94FAF">
              <w:rPr>
                <w:rFonts w:asciiTheme="minorHAnsi" w:eastAsia="MS Gothic" w:hAnsiTheme="minorHAnsi"/>
              </w:rPr>
              <w:t>have been handled by primary care or urgent care</w:t>
            </w:r>
            <w:r>
              <w:rPr>
                <w:rFonts w:asciiTheme="minorHAnsi" w:eastAsia="MS Gothic" w:hAnsiTheme="minorHAnsi"/>
              </w:rPr>
              <w:t>.</w:t>
            </w:r>
          </w:p>
        </w:tc>
      </w:tr>
      <w:tr w:rsidR="009A1453" w14:paraId="7B00B9EA" w14:textId="77777777" w:rsidTr="007C6F27">
        <w:trPr>
          <w:trHeight w:val="692"/>
        </w:trPr>
        <w:tc>
          <w:tcPr>
            <w:tcW w:w="10790" w:type="dxa"/>
          </w:tcPr>
          <w:p w14:paraId="3F1DF304" w14:textId="08470B36" w:rsidR="00700084" w:rsidRPr="00EE6B34" w:rsidRDefault="00350529" w:rsidP="00EE6B34">
            <w:pPr>
              <w:ind w:left="330" w:hanging="330"/>
              <w:rPr>
                <w:rFonts w:asciiTheme="minorHAnsi" w:eastAsia="MS Gothic" w:hAnsiTheme="minorHAnsi"/>
                <w:b/>
                <w:smallCaps/>
              </w:rPr>
            </w:pPr>
            <w:r w:rsidRPr="00F47EB0">
              <w:rPr>
                <w:rFonts w:ascii="Segoe UI Symbol" w:eastAsia="MS Gothic" w:hAnsi="Segoe UI Symbol"/>
              </w:rPr>
              <w:t>☐</w:t>
            </w:r>
            <w:r w:rsidR="00E26D58" w:rsidRPr="00F47EB0">
              <w:rPr>
                <w:rFonts w:asciiTheme="minorHAnsi" w:eastAsia="MS Gothic" w:hAnsiTheme="minorHAnsi"/>
              </w:rPr>
              <w:t xml:space="preserve"> </w:t>
            </w:r>
            <w:r w:rsidR="00EE6B34">
              <w:rPr>
                <w:rFonts w:asciiTheme="minorHAnsi" w:eastAsia="MS Gothic" w:hAnsiTheme="minorHAnsi"/>
              </w:rPr>
              <w:t>Update the Plan of Care for</w:t>
            </w:r>
            <w:r w:rsidR="00B94FAF" w:rsidRPr="00B94FAF">
              <w:rPr>
                <w:rFonts w:asciiTheme="minorHAnsi" w:eastAsia="MS Gothic" w:hAnsiTheme="minorHAnsi"/>
              </w:rPr>
              <w:t xml:space="preserve"> ER/Hospitalization</w:t>
            </w:r>
            <w:r w:rsidR="00EE6B34">
              <w:rPr>
                <w:rFonts w:asciiTheme="minorHAnsi" w:eastAsia="MS Gothic" w:hAnsiTheme="minorHAnsi"/>
              </w:rPr>
              <w:t>s</w:t>
            </w:r>
            <w:r w:rsidR="00B94FAF" w:rsidRPr="00B94FAF">
              <w:rPr>
                <w:rFonts w:asciiTheme="minorHAnsi" w:eastAsia="MS Gothic" w:hAnsiTheme="minorHAnsi"/>
              </w:rPr>
              <w:t xml:space="preserve"> </w:t>
            </w:r>
            <w:r w:rsidR="00EE6B34">
              <w:rPr>
                <w:rFonts w:asciiTheme="minorHAnsi" w:eastAsia="MS Gothic" w:hAnsiTheme="minorHAnsi"/>
              </w:rPr>
              <w:t xml:space="preserve">that </w:t>
            </w:r>
            <w:r w:rsidR="00B94FAF" w:rsidRPr="00B94FAF">
              <w:rPr>
                <w:rFonts w:asciiTheme="minorHAnsi" w:eastAsia="MS Gothic" w:hAnsiTheme="minorHAnsi"/>
              </w:rPr>
              <w:t xml:space="preserve">result in the need for new providers or </w:t>
            </w:r>
            <w:r w:rsidR="002E0B39">
              <w:rPr>
                <w:rFonts w:asciiTheme="minorHAnsi" w:eastAsia="MS Gothic" w:hAnsiTheme="minorHAnsi"/>
              </w:rPr>
              <w:t xml:space="preserve">any other </w:t>
            </w:r>
            <w:r w:rsidR="00B94FAF" w:rsidRPr="00B94FAF">
              <w:rPr>
                <w:rFonts w:asciiTheme="minorHAnsi" w:eastAsia="MS Gothic" w:hAnsiTheme="minorHAnsi"/>
              </w:rPr>
              <w:t>significant change in needs</w:t>
            </w:r>
            <w:r w:rsidR="00EE6B34">
              <w:rPr>
                <w:rFonts w:asciiTheme="minorHAnsi" w:eastAsia="MS Gothic" w:hAnsiTheme="minorHAnsi"/>
              </w:rPr>
              <w:t>.</w:t>
            </w:r>
          </w:p>
        </w:tc>
      </w:tr>
      <w:tr w:rsidR="004B06BE" w14:paraId="4F76F6DB" w14:textId="77777777" w:rsidTr="009A1453">
        <w:tc>
          <w:tcPr>
            <w:tcW w:w="10790" w:type="dxa"/>
          </w:tcPr>
          <w:p w14:paraId="05D0A533" w14:textId="1D84BCD8" w:rsidR="007C6F27" w:rsidRDefault="004B06BE" w:rsidP="00EA7378">
            <w:pPr>
              <w:ind w:left="332" w:hanging="332"/>
              <w:rPr>
                <w:rFonts w:asciiTheme="minorHAnsi" w:eastAsia="MS Gothic" w:hAnsiTheme="minorHAnsi"/>
                <w:b/>
                <w:smallCaps/>
              </w:rPr>
            </w:pPr>
            <w:r w:rsidRPr="00F47EB0">
              <w:rPr>
                <w:rFonts w:ascii="Segoe UI Symbol" w:eastAsia="MS Gothic" w:hAnsi="Segoe UI Symbol"/>
              </w:rPr>
              <w:t>☐</w:t>
            </w:r>
            <w:r w:rsidR="007C6F27" w:rsidRPr="007C6F27">
              <w:rPr>
                <w:rFonts w:asciiTheme="minorHAnsi" w:eastAsia="MS Gothic" w:hAnsiTheme="minorHAnsi"/>
              </w:rPr>
              <w:t xml:space="preserve"> </w:t>
            </w:r>
            <w:r w:rsidR="00EA7378">
              <w:rPr>
                <w:rFonts w:asciiTheme="minorHAnsi" w:eastAsia="MS Gothic" w:hAnsiTheme="minorHAnsi"/>
              </w:rPr>
              <w:t xml:space="preserve">Obtain </w:t>
            </w:r>
            <w:r w:rsidR="00382EA9">
              <w:rPr>
                <w:rFonts w:asciiTheme="minorHAnsi" w:eastAsia="MS Gothic" w:hAnsiTheme="minorHAnsi"/>
              </w:rPr>
              <w:t xml:space="preserve">and review </w:t>
            </w:r>
            <w:r w:rsidR="00EA7378">
              <w:rPr>
                <w:rFonts w:asciiTheme="minorHAnsi" w:eastAsia="MS Gothic" w:hAnsiTheme="minorHAnsi"/>
              </w:rPr>
              <w:t>d</w:t>
            </w:r>
            <w:r w:rsidR="007C6F27" w:rsidRPr="007C6F27">
              <w:rPr>
                <w:rFonts w:asciiTheme="minorHAnsi" w:eastAsia="MS Gothic" w:hAnsiTheme="minorHAnsi"/>
              </w:rPr>
              <w:t>ischarge instructions</w:t>
            </w:r>
            <w:r w:rsidR="00382EA9">
              <w:rPr>
                <w:rFonts w:asciiTheme="minorHAnsi" w:eastAsia="MS Gothic" w:hAnsiTheme="minorHAnsi"/>
              </w:rPr>
              <w:t xml:space="preserve"> with the Member</w:t>
            </w:r>
            <w:r w:rsidR="007C6F27" w:rsidRPr="007C6F27">
              <w:rPr>
                <w:rFonts w:asciiTheme="minorHAnsi" w:eastAsia="MS Gothic" w:hAnsiTheme="minorHAnsi"/>
              </w:rPr>
              <w:t xml:space="preserve"> from ER</w:t>
            </w:r>
            <w:r w:rsidR="00382EA9">
              <w:rPr>
                <w:rFonts w:asciiTheme="minorHAnsi" w:eastAsia="MS Gothic" w:hAnsiTheme="minorHAnsi"/>
              </w:rPr>
              <w:t>/H</w:t>
            </w:r>
            <w:r w:rsidR="007C6F27" w:rsidRPr="007C6F27">
              <w:rPr>
                <w:rFonts w:asciiTheme="minorHAnsi" w:eastAsia="MS Gothic" w:hAnsiTheme="minorHAnsi"/>
              </w:rPr>
              <w:t>ospitalizations</w:t>
            </w:r>
            <w:r w:rsidR="00382EA9">
              <w:rPr>
                <w:rFonts w:asciiTheme="minorHAnsi" w:eastAsia="MS Gothic" w:hAnsiTheme="minorHAnsi"/>
              </w:rPr>
              <w:t xml:space="preserve"> to help </w:t>
            </w:r>
            <w:r w:rsidR="007C6F27" w:rsidRPr="007C6F27">
              <w:rPr>
                <w:rFonts w:asciiTheme="minorHAnsi" w:eastAsia="MS Gothic" w:hAnsiTheme="minorHAnsi"/>
              </w:rPr>
              <w:t>transition back to the</w:t>
            </w:r>
            <w:r w:rsidR="00EA7378">
              <w:rPr>
                <w:rFonts w:asciiTheme="minorHAnsi" w:eastAsia="MS Gothic" w:hAnsiTheme="minorHAnsi"/>
              </w:rPr>
              <w:t xml:space="preserve"> </w:t>
            </w:r>
            <w:r w:rsidR="007C6F27" w:rsidRPr="007C6F27">
              <w:rPr>
                <w:rFonts w:asciiTheme="minorHAnsi" w:eastAsia="MS Gothic" w:hAnsiTheme="minorHAnsi"/>
              </w:rPr>
              <w:t>community</w:t>
            </w:r>
            <w:r w:rsidR="002E0B39">
              <w:rPr>
                <w:rFonts w:asciiTheme="minorHAnsi" w:eastAsia="MS Gothic" w:hAnsiTheme="minorHAnsi"/>
              </w:rPr>
              <w:t xml:space="preserve"> (i.e. </w:t>
            </w:r>
            <w:r w:rsidR="007C6F27" w:rsidRPr="007C6F27">
              <w:rPr>
                <w:rFonts w:asciiTheme="minorHAnsi" w:eastAsia="MS Gothic" w:hAnsiTheme="minorHAnsi"/>
              </w:rPr>
              <w:t xml:space="preserve">appointments kept, </w:t>
            </w:r>
            <w:r w:rsidR="00100D92">
              <w:rPr>
                <w:rFonts w:asciiTheme="minorHAnsi" w:eastAsia="MS Gothic" w:hAnsiTheme="minorHAnsi"/>
              </w:rPr>
              <w:t xml:space="preserve">review </w:t>
            </w:r>
            <w:r w:rsidR="007C6F27" w:rsidRPr="007C6F27">
              <w:rPr>
                <w:rFonts w:asciiTheme="minorHAnsi" w:eastAsia="MS Gothic" w:hAnsiTheme="minorHAnsi"/>
              </w:rPr>
              <w:t>med</w:t>
            </w:r>
            <w:r w:rsidR="00EA7378">
              <w:rPr>
                <w:rFonts w:asciiTheme="minorHAnsi" w:eastAsia="MS Gothic" w:hAnsiTheme="minorHAnsi"/>
              </w:rPr>
              <w:t>ications</w:t>
            </w:r>
            <w:r w:rsidR="007C6F27" w:rsidRPr="007C6F27">
              <w:rPr>
                <w:rFonts w:asciiTheme="minorHAnsi" w:eastAsia="MS Gothic" w:hAnsiTheme="minorHAnsi"/>
              </w:rPr>
              <w:t>, etc</w:t>
            </w:r>
            <w:r w:rsidR="002E0B39">
              <w:rPr>
                <w:rFonts w:asciiTheme="minorHAnsi" w:eastAsia="MS Gothic" w:hAnsiTheme="minorHAnsi"/>
              </w:rPr>
              <w:t>.).</w:t>
            </w:r>
            <w:r w:rsidR="007C6F27" w:rsidRPr="007C6F27">
              <w:rPr>
                <w:rFonts w:asciiTheme="minorHAnsi" w:eastAsia="MS Gothic" w:hAnsiTheme="minorHAnsi"/>
              </w:rPr>
              <w:t xml:space="preserve"> </w:t>
            </w:r>
          </w:p>
          <w:p w14:paraId="7BB0FA15" w14:textId="13A8238D" w:rsidR="004B06BE" w:rsidRPr="002E0B39" w:rsidRDefault="00EA7378" w:rsidP="002E0B39">
            <w:pPr>
              <w:pStyle w:val="ListParagraph"/>
              <w:numPr>
                <w:ilvl w:val="0"/>
                <w:numId w:val="17"/>
              </w:numPr>
              <w:rPr>
                <w:rFonts w:asciiTheme="minorHAnsi" w:eastAsia="MS Gothic" w:hAnsiTheme="minorHAnsi"/>
                <w:b/>
                <w:smallCaps/>
              </w:rPr>
            </w:pPr>
            <w:r w:rsidRPr="002E0B39">
              <w:rPr>
                <w:rFonts w:asciiTheme="minorHAnsi" w:eastAsia="MS Gothic" w:hAnsiTheme="minorHAnsi"/>
              </w:rPr>
              <w:t>If the discharge summary cannot be obtained</w:t>
            </w:r>
            <w:r w:rsidR="007C6F27" w:rsidRPr="002E0B39">
              <w:rPr>
                <w:rFonts w:asciiTheme="minorHAnsi" w:eastAsia="MS Gothic" w:hAnsiTheme="minorHAnsi"/>
              </w:rPr>
              <w:t xml:space="preserve">, </w:t>
            </w:r>
            <w:r w:rsidR="002C6333" w:rsidRPr="002E0B39">
              <w:rPr>
                <w:rFonts w:asciiTheme="minorHAnsi" w:eastAsia="MS Gothic" w:hAnsiTheme="minorHAnsi"/>
              </w:rPr>
              <w:t xml:space="preserve">efforts/barriers </w:t>
            </w:r>
            <w:r w:rsidR="002E0B39" w:rsidRPr="002E0B39">
              <w:rPr>
                <w:rFonts w:asciiTheme="minorHAnsi" w:eastAsia="MS Gothic" w:hAnsiTheme="minorHAnsi"/>
              </w:rPr>
              <w:t>must</w:t>
            </w:r>
            <w:r w:rsidR="002C6333" w:rsidRPr="002E0B39">
              <w:rPr>
                <w:rFonts w:asciiTheme="minorHAnsi" w:eastAsia="MS Gothic" w:hAnsiTheme="minorHAnsi"/>
              </w:rPr>
              <w:t xml:space="preserve"> be documented. </w:t>
            </w:r>
          </w:p>
        </w:tc>
      </w:tr>
      <w:tr w:rsidR="007C6F27" w14:paraId="1F5607D7" w14:textId="77777777" w:rsidTr="009A1453">
        <w:tc>
          <w:tcPr>
            <w:tcW w:w="10790" w:type="dxa"/>
          </w:tcPr>
          <w:p w14:paraId="7B06EDFF" w14:textId="3722A159" w:rsidR="002E0B39" w:rsidRDefault="007C6F27" w:rsidP="00350AEF">
            <w:pPr>
              <w:ind w:left="330" w:hanging="330"/>
              <w:rPr>
                <w:rFonts w:asciiTheme="minorHAnsi" w:eastAsia="MS Gothic" w:hAnsiTheme="minorHAnsi"/>
                <w:b/>
                <w:smallCaps/>
              </w:rPr>
            </w:pPr>
            <w:r w:rsidRPr="00F47EB0">
              <w:rPr>
                <w:rFonts w:ascii="Segoe UI Symbol" w:eastAsia="MS Gothic" w:hAnsi="Segoe UI Symbol"/>
              </w:rPr>
              <w:t>☐</w:t>
            </w:r>
            <w:r w:rsidRPr="00F47EB0">
              <w:rPr>
                <w:rFonts w:asciiTheme="minorHAnsi" w:eastAsia="MS Gothic" w:hAnsiTheme="minorHAnsi"/>
              </w:rPr>
              <w:t xml:space="preserve"> </w:t>
            </w:r>
            <w:r w:rsidR="0049743A">
              <w:rPr>
                <w:rFonts w:asciiTheme="minorHAnsi" w:eastAsia="MS Gothic" w:hAnsiTheme="minorHAnsi"/>
              </w:rPr>
              <w:t>Document</w:t>
            </w:r>
            <w:r w:rsidR="00350AEF">
              <w:rPr>
                <w:rFonts w:asciiTheme="minorHAnsi" w:eastAsia="MS Gothic" w:hAnsiTheme="minorHAnsi"/>
              </w:rPr>
              <w:t xml:space="preserve"> </w:t>
            </w:r>
            <w:r w:rsidR="0049743A">
              <w:rPr>
                <w:rFonts w:asciiTheme="minorHAnsi" w:eastAsia="MS Gothic" w:hAnsiTheme="minorHAnsi"/>
              </w:rPr>
              <w:t xml:space="preserve">attempts to </w:t>
            </w:r>
            <w:r w:rsidRPr="007C6F27">
              <w:rPr>
                <w:rFonts w:asciiTheme="minorHAnsi" w:eastAsia="MS Gothic" w:hAnsiTheme="minorHAnsi"/>
              </w:rPr>
              <w:t>collabor</w:t>
            </w:r>
            <w:r w:rsidR="00350AEF">
              <w:rPr>
                <w:rFonts w:asciiTheme="minorHAnsi" w:eastAsia="MS Gothic" w:hAnsiTheme="minorHAnsi"/>
              </w:rPr>
              <w:t>at</w:t>
            </w:r>
            <w:r w:rsidR="0049743A">
              <w:rPr>
                <w:rFonts w:asciiTheme="minorHAnsi" w:eastAsia="MS Gothic" w:hAnsiTheme="minorHAnsi"/>
              </w:rPr>
              <w:t>e</w:t>
            </w:r>
            <w:r w:rsidRPr="007C6F27">
              <w:rPr>
                <w:rFonts w:asciiTheme="minorHAnsi" w:eastAsia="MS Gothic" w:hAnsiTheme="minorHAnsi"/>
              </w:rPr>
              <w:t xml:space="preserve"> with the </w:t>
            </w:r>
            <w:r w:rsidR="0049743A">
              <w:rPr>
                <w:rFonts w:asciiTheme="minorHAnsi" w:eastAsia="MS Gothic" w:hAnsiTheme="minorHAnsi"/>
              </w:rPr>
              <w:t>C</w:t>
            </w:r>
            <w:r w:rsidRPr="007C6F27">
              <w:rPr>
                <w:rFonts w:asciiTheme="minorHAnsi" w:eastAsia="MS Gothic" w:hAnsiTheme="minorHAnsi"/>
              </w:rPr>
              <w:t xml:space="preserve">are </w:t>
            </w:r>
            <w:r w:rsidR="0049743A">
              <w:rPr>
                <w:rFonts w:asciiTheme="minorHAnsi" w:eastAsia="MS Gothic" w:hAnsiTheme="minorHAnsi"/>
              </w:rPr>
              <w:t>T</w:t>
            </w:r>
            <w:r w:rsidRPr="007C6F27">
              <w:rPr>
                <w:rFonts w:asciiTheme="minorHAnsi" w:eastAsia="MS Gothic" w:hAnsiTheme="minorHAnsi"/>
              </w:rPr>
              <w:t>eam upon</w:t>
            </w:r>
            <w:r>
              <w:rPr>
                <w:rFonts w:asciiTheme="minorHAnsi" w:eastAsia="MS Gothic" w:hAnsiTheme="minorHAnsi"/>
              </w:rPr>
              <w:t xml:space="preserve"> </w:t>
            </w:r>
            <w:r w:rsidRPr="007C6F27">
              <w:rPr>
                <w:rFonts w:asciiTheme="minorHAnsi" w:eastAsia="MS Gothic" w:hAnsiTheme="minorHAnsi"/>
              </w:rPr>
              <w:t xml:space="preserve">notification of </w:t>
            </w:r>
            <w:r w:rsidR="002E0B39">
              <w:rPr>
                <w:rFonts w:asciiTheme="minorHAnsi" w:eastAsia="MS Gothic" w:hAnsiTheme="minorHAnsi"/>
              </w:rPr>
              <w:t xml:space="preserve">a </w:t>
            </w:r>
            <w:r w:rsidR="00FC6735">
              <w:rPr>
                <w:rFonts w:asciiTheme="minorHAnsi" w:eastAsia="MS Gothic" w:hAnsiTheme="minorHAnsi"/>
              </w:rPr>
              <w:t>M</w:t>
            </w:r>
            <w:r w:rsidRPr="007C6F27">
              <w:rPr>
                <w:rFonts w:asciiTheme="minorHAnsi" w:eastAsia="MS Gothic" w:hAnsiTheme="minorHAnsi"/>
              </w:rPr>
              <w:t>ember’s transition to/from an ER/hospital</w:t>
            </w:r>
            <w:r w:rsidR="002E0B39">
              <w:rPr>
                <w:rFonts w:asciiTheme="minorHAnsi" w:eastAsia="MS Gothic" w:hAnsiTheme="minorHAnsi"/>
              </w:rPr>
              <w:t>.</w:t>
            </w:r>
          </w:p>
          <w:p w14:paraId="2DF807F5" w14:textId="35A14C61" w:rsidR="007C6F27" w:rsidRPr="002E0B39" w:rsidRDefault="002E0B39" w:rsidP="002E0B39">
            <w:pPr>
              <w:ind w:left="330"/>
              <w:rPr>
                <w:rFonts w:asciiTheme="minorHAnsi" w:eastAsia="MS Gothic" w:hAnsiTheme="minorHAnsi"/>
                <w:b/>
                <w:i/>
                <w:iCs/>
                <w:smallCaps/>
              </w:rPr>
            </w:pPr>
            <w:r>
              <w:rPr>
                <w:rFonts w:asciiTheme="minorHAnsi" w:eastAsia="MS Gothic" w:hAnsiTheme="minorHAnsi"/>
                <w:i/>
                <w:iCs/>
                <w:sz w:val="22"/>
                <w:szCs w:val="22"/>
              </w:rPr>
              <w:t>*</w:t>
            </w:r>
            <w:r w:rsidRPr="002E0B39">
              <w:rPr>
                <w:rFonts w:asciiTheme="minorHAnsi" w:eastAsia="MS Gothic" w:hAnsiTheme="minorHAnsi"/>
                <w:i/>
                <w:iCs/>
                <w:sz w:val="22"/>
                <w:szCs w:val="22"/>
              </w:rPr>
              <w:t xml:space="preserve">The Care Team may include inpatient and outpatient providers as well as the MCO. </w:t>
            </w:r>
          </w:p>
        </w:tc>
      </w:tr>
      <w:tr w:rsidR="007C6F27" w14:paraId="41790AC0" w14:textId="77777777" w:rsidTr="007C6F27">
        <w:trPr>
          <w:trHeight w:val="1205"/>
        </w:trPr>
        <w:tc>
          <w:tcPr>
            <w:tcW w:w="10790" w:type="dxa"/>
          </w:tcPr>
          <w:p w14:paraId="7ECF4492" w14:textId="30F9EB0D" w:rsidR="002E0B39" w:rsidRDefault="007C6F27" w:rsidP="00CF068C">
            <w:pPr>
              <w:ind w:left="330" w:hanging="330"/>
              <w:rPr>
                <w:rFonts w:asciiTheme="minorHAnsi" w:eastAsia="MS Gothic" w:hAnsiTheme="minorHAnsi"/>
                <w:b/>
                <w:smallCaps/>
              </w:rPr>
            </w:pPr>
            <w:r w:rsidRPr="00F47EB0">
              <w:rPr>
                <w:rFonts w:ascii="Segoe UI Symbol" w:eastAsia="MS Gothic" w:hAnsi="Segoe UI Symbol"/>
              </w:rPr>
              <w:t>☐</w:t>
            </w:r>
            <w:r w:rsidRPr="00F47EB0">
              <w:rPr>
                <w:rFonts w:asciiTheme="minorHAnsi" w:eastAsia="MS Gothic" w:hAnsiTheme="minorHAnsi"/>
              </w:rPr>
              <w:t xml:space="preserve"> </w:t>
            </w:r>
            <w:r w:rsidRPr="007C6F27">
              <w:rPr>
                <w:rFonts w:asciiTheme="minorHAnsi" w:eastAsia="MS Gothic" w:hAnsiTheme="minorHAnsi"/>
              </w:rPr>
              <w:t xml:space="preserve">If </w:t>
            </w:r>
            <w:r w:rsidR="00071167">
              <w:rPr>
                <w:rFonts w:asciiTheme="minorHAnsi" w:eastAsia="MS Gothic" w:hAnsiTheme="minorHAnsi"/>
              </w:rPr>
              <w:t>the M</w:t>
            </w:r>
            <w:r w:rsidRPr="007C6F27">
              <w:rPr>
                <w:rFonts w:asciiTheme="minorHAnsi" w:eastAsia="MS Gothic" w:hAnsiTheme="minorHAnsi"/>
              </w:rPr>
              <w:t>ember has social suppor</w:t>
            </w:r>
            <w:r w:rsidR="00100D92">
              <w:rPr>
                <w:rFonts w:asciiTheme="minorHAnsi" w:eastAsia="MS Gothic" w:hAnsiTheme="minorHAnsi"/>
              </w:rPr>
              <w:t>t/</w:t>
            </w:r>
            <w:r w:rsidRPr="007C6F27">
              <w:rPr>
                <w:rFonts w:asciiTheme="minorHAnsi" w:eastAsia="MS Gothic" w:hAnsiTheme="minorHAnsi"/>
              </w:rPr>
              <w:t>support resources</w:t>
            </w:r>
            <w:r w:rsidR="00100D92">
              <w:rPr>
                <w:rFonts w:asciiTheme="minorHAnsi" w:eastAsia="MS Gothic" w:hAnsiTheme="minorHAnsi"/>
              </w:rPr>
              <w:t>,</w:t>
            </w:r>
            <w:r w:rsidRPr="007C6F27">
              <w:rPr>
                <w:rFonts w:asciiTheme="minorHAnsi" w:eastAsia="MS Gothic" w:hAnsiTheme="minorHAnsi"/>
              </w:rPr>
              <w:t xml:space="preserve"> persons were identified with </w:t>
            </w:r>
            <w:r w:rsidR="00071167">
              <w:rPr>
                <w:rFonts w:asciiTheme="minorHAnsi" w:eastAsia="MS Gothic" w:hAnsiTheme="minorHAnsi"/>
              </w:rPr>
              <w:t>M</w:t>
            </w:r>
            <w:r w:rsidRPr="007C6F27">
              <w:rPr>
                <w:rFonts w:asciiTheme="minorHAnsi" w:eastAsia="MS Gothic" w:hAnsiTheme="minorHAnsi"/>
              </w:rPr>
              <w:t>ember to assist in</w:t>
            </w:r>
            <w:r w:rsidR="00CF068C">
              <w:rPr>
                <w:rFonts w:asciiTheme="minorHAnsi" w:eastAsia="MS Gothic" w:hAnsiTheme="minorHAnsi"/>
              </w:rPr>
              <w:t xml:space="preserve"> </w:t>
            </w:r>
            <w:r w:rsidRPr="007C6F27">
              <w:rPr>
                <w:rFonts w:asciiTheme="minorHAnsi" w:eastAsia="MS Gothic" w:hAnsiTheme="minorHAnsi"/>
              </w:rPr>
              <w:t>the time of crisis and aide in preventing future crisis.</w:t>
            </w:r>
            <w:r>
              <w:rPr>
                <w:rFonts w:asciiTheme="minorHAnsi" w:eastAsia="MS Gothic" w:hAnsiTheme="minorHAnsi"/>
              </w:rPr>
              <w:t xml:space="preserve"> </w:t>
            </w:r>
          </w:p>
          <w:p w14:paraId="71902219" w14:textId="2F6BCCAC" w:rsidR="007C6F27" w:rsidRPr="00CF068C" w:rsidRDefault="00CF068C" w:rsidP="002E0B39">
            <w:pPr>
              <w:ind w:left="330"/>
              <w:rPr>
                <w:rFonts w:asciiTheme="minorHAnsi" w:eastAsia="MS Gothic" w:hAnsiTheme="minorHAnsi"/>
                <w:b/>
                <w:smallCaps/>
              </w:rPr>
            </w:pPr>
            <w:r w:rsidRPr="00CF068C">
              <w:rPr>
                <w:rFonts w:asciiTheme="minorHAnsi" w:eastAsia="MS Gothic" w:hAnsiTheme="minorHAnsi"/>
                <w:sz w:val="22"/>
                <w:szCs w:val="22"/>
              </w:rPr>
              <w:t>*</w:t>
            </w:r>
            <w:r w:rsidR="007C6F27" w:rsidRPr="00CF068C">
              <w:rPr>
                <w:rFonts w:asciiTheme="minorHAnsi" w:eastAsia="MS Gothic" w:hAnsiTheme="minorHAnsi"/>
                <w:i/>
                <w:iCs/>
                <w:sz w:val="20"/>
                <w:szCs w:val="20"/>
              </w:rPr>
              <w:t>Social supports are defined as consented contacts</w:t>
            </w:r>
            <w:r w:rsidR="00100D92">
              <w:rPr>
                <w:rFonts w:asciiTheme="minorHAnsi" w:eastAsia="MS Gothic" w:hAnsiTheme="minorHAnsi"/>
                <w:i/>
                <w:iCs/>
                <w:sz w:val="20"/>
                <w:szCs w:val="20"/>
              </w:rPr>
              <w:t xml:space="preserve"> (on 5055)</w:t>
            </w:r>
            <w:r w:rsidR="007C6F27" w:rsidRPr="00CF068C">
              <w:rPr>
                <w:rFonts w:asciiTheme="minorHAnsi" w:eastAsia="MS Gothic" w:hAnsiTheme="minorHAnsi"/>
                <w:i/>
                <w:iCs/>
                <w:sz w:val="20"/>
                <w:szCs w:val="20"/>
              </w:rPr>
              <w:t xml:space="preserve"> that have demonstrated an active role in the Member's care. Support resources such as suicide prevention hotline, AA/NA, emergency contact phone numbers, safety plan, etc.</w:t>
            </w:r>
          </w:p>
        </w:tc>
      </w:tr>
      <w:tr w:rsidR="007C6F27" w14:paraId="25FBEB6B" w14:textId="77777777" w:rsidTr="007C6F27">
        <w:trPr>
          <w:trHeight w:val="647"/>
        </w:trPr>
        <w:tc>
          <w:tcPr>
            <w:tcW w:w="10790" w:type="dxa"/>
          </w:tcPr>
          <w:p w14:paraId="1AC42F09" w14:textId="77777777" w:rsidR="00CF068C" w:rsidRDefault="007C6F27" w:rsidP="00CF068C">
            <w:pPr>
              <w:ind w:left="330" w:hanging="330"/>
              <w:rPr>
                <w:rFonts w:asciiTheme="minorHAnsi" w:eastAsia="MS Gothic" w:hAnsiTheme="minorHAnsi"/>
                <w:b/>
                <w:smallCaps/>
              </w:rPr>
            </w:pPr>
            <w:r w:rsidRPr="00F47EB0">
              <w:rPr>
                <w:rFonts w:ascii="Segoe UI Symbol" w:eastAsia="MS Gothic" w:hAnsi="Segoe UI Symbol"/>
              </w:rPr>
              <w:t>☐</w:t>
            </w:r>
            <w:r w:rsidRPr="00F47EB0">
              <w:rPr>
                <w:rFonts w:asciiTheme="minorHAnsi" w:eastAsia="MS Gothic" w:hAnsiTheme="minorHAnsi"/>
              </w:rPr>
              <w:t xml:space="preserve"> </w:t>
            </w:r>
            <w:r w:rsidR="00CF068C">
              <w:rPr>
                <w:rFonts w:asciiTheme="minorHAnsi" w:eastAsia="MS Gothic" w:hAnsiTheme="minorHAnsi"/>
              </w:rPr>
              <w:t>Facilitate a warm handoff i</w:t>
            </w:r>
            <w:r w:rsidR="00530B71" w:rsidRPr="00530B71">
              <w:rPr>
                <w:rFonts w:asciiTheme="minorHAnsi" w:eastAsia="MS Gothic" w:hAnsiTheme="minorHAnsi"/>
              </w:rPr>
              <w:t xml:space="preserve">f </w:t>
            </w:r>
            <w:r w:rsidR="00CF068C">
              <w:rPr>
                <w:rFonts w:asciiTheme="minorHAnsi" w:eastAsia="MS Gothic" w:hAnsiTheme="minorHAnsi"/>
              </w:rPr>
              <w:t>a M</w:t>
            </w:r>
            <w:r w:rsidR="00530B71" w:rsidRPr="00530B71">
              <w:rPr>
                <w:rFonts w:asciiTheme="minorHAnsi" w:eastAsia="MS Gothic" w:hAnsiTheme="minorHAnsi"/>
              </w:rPr>
              <w:t xml:space="preserve">ember transitioned between </w:t>
            </w:r>
            <w:r w:rsidR="00CF068C">
              <w:rPr>
                <w:rFonts w:asciiTheme="minorHAnsi" w:eastAsia="MS Gothic" w:hAnsiTheme="minorHAnsi"/>
              </w:rPr>
              <w:t xml:space="preserve">a </w:t>
            </w:r>
            <w:r w:rsidR="00530B71" w:rsidRPr="00530B71">
              <w:rPr>
                <w:rFonts w:asciiTheme="minorHAnsi" w:eastAsia="MS Gothic" w:hAnsiTheme="minorHAnsi"/>
              </w:rPr>
              <w:t>criminal justice or inpatient setting</w:t>
            </w:r>
            <w:r w:rsidR="00CF068C">
              <w:rPr>
                <w:rFonts w:asciiTheme="minorHAnsi" w:eastAsia="MS Gothic" w:hAnsiTheme="minorHAnsi"/>
              </w:rPr>
              <w:t xml:space="preserve">. </w:t>
            </w:r>
          </w:p>
          <w:p w14:paraId="7AC300A0" w14:textId="0FDFA709" w:rsidR="007C6F27" w:rsidRPr="002E0B39" w:rsidRDefault="00CF068C" w:rsidP="002E0B39">
            <w:pPr>
              <w:pStyle w:val="ListParagraph"/>
              <w:numPr>
                <w:ilvl w:val="0"/>
                <w:numId w:val="17"/>
              </w:numPr>
              <w:rPr>
                <w:rFonts w:asciiTheme="minorHAnsi" w:eastAsia="MS Gothic" w:hAnsiTheme="minorHAnsi"/>
                <w:b/>
                <w:smallCaps/>
              </w:rPr>
            </w:pPr>
            <w:r w:rsidRPr="002E0B39">
              <w:rPr>
                <w:rFonts w:asciiTheme="minorHAnsi" w:eastAsia="MS Gothic" w:hAnsiTheme="minorHAnsi"/>
              </w:rPr>
              <w:t xml:space="preserve">If attempts are unsuccessful, efforts </w:t>
            </w:r>
            <w:r w:rsidR="002E0B39">
              <w:rPr>
                <w:rFonts w:asciiTheme="minorHAnsi" w:eastAsia="MS Gothic" w:hAnsiTheme="minorHAnsi"/>
              </w:rPr>
              <w:t>must</w:t>
            </w:r>
            <w:r w:rsidRPr="002E0B39">
              <w:rPr>
                <w:rFonts w:asciiTheme="minorHAnsi" w:eastAsia="MS Gothic" w:hAnsiTheme="minorHAnsi"/>
              </w:rPr>
              <w:t xml:space="preserve"> be documented.</w:t>
            </w:r>
          </w:p>
        </w:tc>
      </w:tr>
    </w:tbl>
    <w:p w14:paraId="3D3E9766" w14:textId="2BCA5865" w:rsidR="004F3656" w:rsidRDefault="004F3656" w:rsidP="00EC0E62">
      <w:pPr>
        <w:rPr>
          <w:b/>
          <w:smallCaps/>
        </w:rPr>
      </w:pPr>
    </w:p>
    <w:tbl>
      <w:tblPr>
        <w:tblStyle w:val="TableGrid"/>
        <w:tblW w:w="0" w:type="auto"/>
        <w:tblLook w:val="04A0" w:firstRow="1" w:lastRow="0" w:firstColumn="1" w:lastColumn="0" w:noHBand="0" w:noVBand="1"/>
      </w:tblPr>
      <w:tblGrid>
        <w:gridCol w:w="10790"/>
      </w:tblGrid>
      <w:tr w:rsidR="000756FC" w14:paraId="1A76A5FC" w14:textId="77777777" w:rsidTr="00552AFC">
        <w:trPr>
          <w:trHeight w:val="413"/>
        </w:trPr>
        <w:tc>
          <w:tcPr>
            <w:tcW w:w="10790" w:type="dxa"/>
            <w:shd w:val="clear" w:color="auto" w:fill="D9D9D9" w:themeFill="background1" w:themeFillShade="D9"/>
          </w:tcPr>
          <w:p w14:paraId="082619F5" w14:textId="77777777" w:rsidR="0066715C" w:rsidRDefault="00530B71" w:rsidP="00552AFC">
            <w:pPr>
              <w:jc w:val="center"/>
              <w:rPr>
                <w:rFonts w:asciiTheme="minorHAnsi" w:hAnsiTheme="minorHAnsi"/>
                <w:smallCaps/>
                <w:sz w:val="32"/>
                <w:szCs w:val="32"/>
              </w:rPr>
            </w:pPr>
            <w:r>
              <w:rPr>
                <w:rFonts w:asciiTheme="minorHAnsi" w:hAnsiTheme="minorHAnsi"/>
                <w:sz w:val="32"/>
                <w:szCs w:val="32"/>
              </w:rPr>
              <w:t>Care Transitions – High Hospital Utilization</w:t>
            </w:r>
          </w:p>
          <w:p w14:paraId="1C4EEA13" w14:textId="4CB0281E" w:rsidR="005E2D68" w:rsidRPr="0066715C" w:rsidRDefault="005E2D68" w:rsidP="00552AFC">
            <w:pPr>
              <w:jc w:val="center"/>
              <w:rPr>
                <w:rFonts w:asciiTheme="minorHAnsi" w:hAnsiTheme="minorHAnsi"/>
                <w:b/>
                <w:i/>
                <w:smallCaps/>
                <w:sz w:val="22"/>
                <w:szCs w:val="32"/>
              </w:rPr>
            </w:pPr>
            <w:r w:rsidRPr="005E2D68">
              <w:rPr>
                <w:rFonts w:asciiTheme="minorHAnsi" w:hAnsiTheme="minorHAnsi"/>
                <w:i/>
                <w:sz w:val="22"/>
                <w:szCs w:val="32"/>
              </w:rPr>
              <w:t>It is recognized that some Members present to Emergency Departments (ED) often, sometimes daily or more frequently. In those situations, Care Transitions will focus less on each individual presentation and need to obtain discharge summaries for each, but rather should focus on the larger issue causing the repeat presentations.</w:t>
            </w:r>
          </w:p>
        </w:tc>
      </w:tr>
      <w:tr w:rsidR="0066715C" w14:paraId="23089DFF" w14:textId="77777777" w:rsidTr="0066715C">
        <w:trPr>
          <w:trHeight w:val="260"/>
        </w:trPr>
        <w:tc>
          <w:tcPr>
            <w:tcW w:w="10790" w:type="dxa"/>
            <w:shd w:val="clear" w:color="auto" w:fill="FFFFFF" w:themeFill="background1"/>
          </w:tcPr>
          <w:p w14:paraId="7713CE69" w14:textId="7E84D3B0" w:rsidR="00C44C81" w:rsidRDefault="0066715C" w:rsidP="00C44C81">
            <w:pPr>
              <w:ind w:left="332" w:hanging="332"/>
              <w:rPr>
                <w:rFonts w:asciiTheme="minorHAnsi" w:eastAsia="MS Gothic" w:hAnsiTheme="minorHAnsi"/>
                <w:b/>
                <w:smallCaps/>
              </w:rPr>
            </w:pPr>
            <w:r w:rsidRPr="006B2EDD">
              <w:rPr>
                <w:rFonts w:ascii="Segoe UI Symbol" w:eastAsia="MS Gothic" w:hAnsi="Segoe UI Symbol"/>
              </w:rPr>
              <w:t>☐</w:t>
            </w:r>
            <w:r w:rsidRPr="006B2EDD">
              <w:rPr>
                <w:rFonts w:asciiTheme="minorHAnsi" w:eastAsia="MS Gothic" w:hAnsiTheme="minorHAnsi"/>
              </w:rPr>
              <w:t xml:space="preserve"> </w:t>
            </w:r>
            <w:r w:rsidR="00C44C81">
              <w:rPr>
                <w:rFonts w:asciiTheme="minorHAnsi" w:eastAsia="MS Gothic" w:hAnsiTheme="minorHAnsi"/>
              </w:rPr>
              <w:t>Address</w:t>
            </w:r>
            <w:r w:rsidR="00530B71" w:rsidRPr="00530B71">
              <w:rPr>
                <w:rFonts w:asciiTheme="minorHAnsi" w:eastAsia="MS Gothic" w:hAnsiTheme="minorHAnsi"/>
              </w:rPr>
              <w:t xml:space="preserve"> barriers and root cause</w:t>
            </w:r>
            <w:r w:rsidR="0029694D">
              <w:rPr>
                <w:rFonts w:asciiTheme="minorHAnsi" w:eastAsia="MS Gothic" w:hAnsiTheme="minorHAnsi"/>
              </w:rPr>
              <w:t>s</w:t>
            </w:r>
            <w:r w:rsidR="00530B71" w:rsidRPr="00530B71">
              <w:rPr>
                <w:rFonts w:asciiTheme="minorHAnsi" w:eastAsia="MS Gothic" w:hAnsiTheme="minorHAnsi"/>
              </w:rPr>
              <w:t xml:space="preserve"> for repeat </w:t>
            </w:r>
            <w:r w:rsidR="00C44C81">
              <w:rPr>
                <w:rFonts w:asciiTheme="minorHAnsi" w:eastAsia="MS Gothic" w:hAnsiTheme="minorHAnsi"/>
              </w:rPr>
              <w:t xml:space="preserve">hospital encounters </w:t>
            </w:r>
            <w:r w:rsidR="00C44C81" w:rsidRPr="00530B71">
              <w:rPr>
                <w:rFonts w:asciiTheme="minorHAnsi" w:eastAsia="MS Gothic" w:hAnsiTheme="minorHAnsi"/>
              </w:rPr>
              <w:t>(</w:t>
            </w:r>
            <w:r w:rsidR="00C44C81">
              <w:rPr>
                <w:rFonts w:asciiTheme="minorHAnsi" w:eastAsia="MS Gothic" w:hAnsiTheme="minorHAnsi"/>
              </w:rPr>
              <w:t>i.e.</w:t>
            </w:r>
            <w:r w:rsidR="00530B71" w:rsidRPr="00530B71">
              <w:rPr>
                <w:rFonts w:asciiTheme="minorHAnsi" w:eastAsia="MS Gothic" w:hAnsiTheme="minorHAnsi"/>
              </w:rPr>
              <w:t xml:space="preserve"> connecting with outpatient care,</w:t>
            </w:r>
            <w:r w:rsidR="00C44C81">
              <w:rPr>
                <w:rFonts w:asciiTheme="minorHAnsi" w:eastAsia="MS Gothic" w:hAnsiTheme="minorHAnsi"/>
              </w:rPr>
              <w:t xml:space="preserve"> </w:t>
            </w:r>
          </w:p>
          <w:p w14:paraId="751E35F3" w14:textId="000E090F" w:rsidR="0066715C" w:rsidRPr="00135C07" w:rsidRDefault="00C44C81" w:rsidP="00C44C81">
            <w:pPr>
              <w:ind w:left="332" w:hanging="332"/>
              <w:rPr>
                <w:rFonts w:asciiTheme="minorHAnsi" w:eastAsia="MS Gothic" w:hAnsiTheme="minorHAnsi"/>
                <w:b/>
                <w:smallCaps/>
              </w:rPr>
            </w:pPr>
            <w:r>
              <w:rPr>
                <w:rFonts w:asciiTheme="minorHAnsi" w:eastAsia="MS Gothic" w:hAnsiTheme="minorHAnsi"/>
              </w:rPr>
              <w:t xml:space="preserve">     </w:t>
            </w:r>
            <w:r w:rsidR="00530B71" w:rsidRPr="00530B71">
              <w:rPr>
                <w:rFonts w:asciiTheme="minorHAnsi" w:eastAsia="MS Gothic" w:hAnsiTheme="minorHAnsi"/>
              </w:rPr>
              <w:t>meeting SDOH needs</w:t>
            </w:r>
            <w:r>
              <w:rPr>
                <w:rFonts w:asciiTheme="minorHAnsi" w:eastAsia="MS Gothic" w:hAnsiTheme="minorHAnsi"/>
              </w:rPr>
              <w:t>, etc.</w:t>
            </w:r>
            <w:r w:rsidR="00530B71" w:rsidRPr="00530B71">
              <w:rPr>
                <w:rFonts w:asciiTheme="minorHAnsi" w:eastAsia="MS Gothic" w:hAnsiTheme="minorHAnsi"/>
              </w:rPr>
              <w:t>)</w:t>
            </w:r>
            <w:r>
              <w:rPr>
                <w:rFonts w:asciiTheme="minorHAnsi" w:eastAsia="MS Gothic" w:hAnsiTheme="minorHAnsi"/>
              </w:rPr>
              <w:t>.</w:t>
            </w:r>
          </w:p>
        </w:tc>
      </w:tr>
      <w:tr w:rsidR="0066715C" w14:paraId="4AC50C1E" w14:textId="77777777" w:rsidTr="00135C07">
        <w:trPr>
          <w:trHeight w:val="332"/>
        </w:trPr>
        <w:tc>
          <w:tcPr>
            <w:tcW w:w="10790" w:type="dxa"/>
            <w:shd w:val="clear" w:color="auto" w:fill="FFFFFF" w:themeFill="background1"/>
          </w:tcPr>
          <w:p w14:paraId="634089FA" w14:textId="2ED2A063" w:rsidR="00A2407F" w:rsidRDefault="0066715C" w:rsidP="00135C07">
            <w:pPr>
              <w:tabs>
                <w:tab w:val="left" w:pos="318"/>
              </w:tabs>
              <w:rPr>
                <w:rFonts w:asciiTheme="minorHAnsi" w:eastAsia="MS Gothic" w:hAnsiTheme="minorHAnsi"/>
                <w:b/>
                <w:smallCaps/>
              </w:rPr>
            </w:pPr>
            <w:r w:rsidRPr="006B2EDD">
              <w:rPr>
                <w:rFonts w:ascii="Segoe UI Symbol" w:eastAsia="MS Gothic" w:hAnsi="Segoe UI Symbol"/>
              </w:rPr>
              <w:t>☐</w:t>
            </w:r>
            <w:r w:rsidRPr="006B2EDD">
              <w:rPr>
                <w:rFonts w:asciiTheme="minorHAnsi" w:eastAsia="MS Gothic" w:hAnsiTheme="minorHAnsi"/>
              </w:rPr>
              <w:t xml:space="preserve"> </w:t>
            </w:r>
            <w:r w:rsidR="00A2407F">
              <w:rPr>
                <w:rFonts w:asciiTheme="minorHAnsi" w:eastAsia="MS Gothic" w:hAnsiTheme="minorHAnsi"/>
              </w:rPr>
              <w:t>O</w:t>
            </w:r>
            <w:r w:rsidR="00530B71" w:rsidRPr="00530B71">
              <w:rPr>
                <w:rFonts w:asciiTheme="minorHAnsi" w:eastAsia="MS Gothic" w:hAnsiTheme="minorHAnsi"/>
              </w:rPr>
              <w:t xml:space="preserve">ngoing case collaboration with </w:t>
            </w:r>
            <w:r w:rsidR="00A2407F">
              <w:rPr>
                <w:rFonts w:asciiTheme="minorHAnsi" w:eastAsia="MS Gothic" w:hAnsiTheme="minorHAnsi"/>
              </w:rPr>
              <w:t>C</w:t>
            </w:r>
            <w:r w:rsidR="00530B71" w:rsidRPr="00530B71">
              <w:rPr>
                <w:rFonts w:asciiTheme="minorHAnsi" w:eastAsia="MS Gothic" w:hAnsiTheme="minorHAnsi"/>
              </w:rPr>
              <w:t xml:space="preserve">are </w:t>
            </w:r>
            <w:r w:rsidR="00A2407F">
              <w:rPr>
                <w:rFonts w:asciiTheme="minorHAnsi" w:eastAsia="MS Gothic" w:hAnsiTheme="minorHAnsi"/>
              </w:rPr>
              <w:t>T</w:t>
            </w:r>
            <w:r w:rsidR="00530B71" w:rsidRPr="00530B71">
              <w:rPr>
                <w:rFonts w:asciiTheme="minorHAnsi" w:eastAsia="MS Gothic" w:hAnsiTheme="minorHAnsi"/>
              </w:rPr>
              <w:t xml:space="preserve">eam (outside of formal case conferencing) </w:t>
            </w:r>
            <w:r w:rsidR="00A2407F">
              <w:rPr>
                <w:rFonts w:asciiTheme="minorHAnsi" w:eastAsia="MS Gothic" w:hAnsiTheme="minorHAnsi"/>
              </w:rPr>
              <w:t xml:space="preserve">should occur </w:t>
            </w:r>
          </w:p>
          <w:p w14:paraId="7201D13D" w14:textId="70EDBB9C" w:rsidR="0066715C" w:rsidRPr="006B2EDD" w:rsidRDefault="00A2407F" w:rsidP="00135C07">
            <w:pPr>
              <w:tabs>
                <w:tab w:val="left" w:pos="318"/>
              </w:tabs>
              <w:rPr>
                <w:rFonts w:asciiTheme="minorHAnsi" w:eastAsia="MS Gothic" w:hAnsiTheme="minorHAnsi"/>
                <w:b/>
                <w:smallCaps/>
              </w:rPr>
            </w:pPr>
            <w:r>
              <w:rPr>
                <w:rFonts w:asciiTheme="minorHAnsi" w:eastAsia="MS Gothic" w:hAnsiTheme="minorHAnsi"/>
              </w:rPr>
              <w:t xml:space="preserve">     </w:t>
            </w:r>
            <w:r w:rsidR="00530B71" w:rsidRPr="00530B71">
              <w:rPr>
                <w:rFonts w:asciiTheme="minorHAnsi" w:eastAsia="MS Gothic" w:hAnsiTheme="minorHAnsi"/>
              </w:rPr>
              <w:t xml:space="preserve">to help address </w:t>
            </w:r>
            <w:r>
              <w:rPr>
                <w:rFonts w:asciiTheme="minorHAnsi" w:eastAsia="MS Gothic" w:hAnsiTheme="minorHAnsi"/>
              </w:rPr>
              <w:t>M</w:t>
            </w:r>
            <w:r w:rsidR="00530B71" w:rsidRPr="00530B71">
              <w:rPr>
                <w:rFonts w:asciiTheme="minorHAnsi" w:eastAsia="MS Gothic" w:hAnsiTheme="minorHAnsi"/>
              </w:rPr>
              <w:t>ember needs and reduce utilization</w:t>
            </w:r>
            <w:r>
              <w:rPr>
                <w:rFonts w:asciiTheme="minorHAnsi" w:eastAsia="MS Gothic" w:hAnsiTheme="minorHAnsi"/>
              </w:rPr>
              <w:t xml:space="preserve">. </w:t>
            </w:r>
            <w:r w:rsidRPr="00A2407F">
              <w:rPr>
                <w:rFonts w:asciiTheme="minorHAnsi" w:eastAsia="MS Gothic" w:hAnsiTheme="minorHAnsi"/>
              </w:rPr>
              <w:t>Ensure all efforts are documented.</w:t>
            </w:r>
          </w:p>
        </w:tc>
      </w:tr>
      <w:tr w:rsidR="0066715C" w14:paraId="62C13C7A" w14:textId="77777777" w:rsidTr="00135C07">
        <w:trPr>
          <w:trHeight w:val="215"/>
        </w:trPr>
        <w:tc>
          <w:tcPr>
            <w:tcW w:w="10790" w:type="dxa"/>
            <w:shd w:val="clear" w:color="auto" w:fill="FFFFFF" w:themeFill="background1"/>
          </w:tcPr>
          <w:p w14:paraId="1849D01A" w14:textId="0DD226C7" w:rsidR="0066715C" w:rsidRPr="006B2EDD" w:rsidRDefault="0066715C" w:rsidP="000F33B1">
            <w:pPr>
              <w:tabs>
                <w:tab w:val="left" w:pos="318"/>
              </w:tabs>
              <w:ind w:left="332" w:hanging="332"/>
              <w:rPr>
                <w:rFonts w:asciiTheme="minorHAnsi" w:eastAsia="MS Gothic" w:hAnsiTheme="minorHAnsi"/>
                <w:b/>
                <w:smallCaps/>
              </w:rPr>
            </w:pPr>
            <w:r w:rsidRPr="00135C07">
              <w:rPr>
                <w:rFonts w:ascii="Segoe UI Symbol" w:eastAsia="MS Gothic" w:hAnsi="Segoe UI Symbol"/>
              </w:rPr>
              <w:t>☐</w:t>
            </w:r>
            <w:r w:rsidRPr="00135C07">
              <w:rPr>
                <w:rFonts w:asciiTheme="minorHAnsi" w:eastAsia="MS Gothic" w:hAnsiTheme="minorHAnsi"/>
              </w:rPr>
              <w:t xml:space="preserve"> </w:t>
            </w:r>
            <w:r w:rsidR="00A2407F">
              <w:rPr>
                <w:rFonts w:asciiTheme="minorHAnsi" w:eastAsia="MS Gothic" w:hAnsiTheme="minorHAnsi"/>
              </w:rPr>
              <w:t>Update the Plan of Care to address</w:t>
            </w:r>
            <w:r w:rsidR="00530B71" w:rsidRPr="00530B71">
              <w:rPr>
                <w:rFonts w:asciiTheme="minorHAnsi" w:eastAsia="MS Gothic" w:hAnsiTheme="minorHAnsi"/>
              </w:rPr>
              <w:t xml:space="preserve"> the </w:t>
            </w:r>
            <w:r w:rsidR="00A2407F">
              <w:rPr>
                <w:rFonts w:asciiTheme="minorHAnsi" w:eastAsia="MS Gothic" w:hAnsiTheme="minorHAnsi"/>
              </w:rPr>
              <w:t>M</w:t>
            </w:r>
            <w:r w:rsidR="00530B71" w:rsidRPr="00530B71">
              <w:rPr>
                <w:rFonts w:asciiTheme="minorHAnsi" w:eastAsia="MS Gothic" w:hAnsiTheme="minorHAnsi"/>
              </w:rPr>
              <w:t>ember's high utilizati</w:t>
            </w:r>
            <w:r w:rsidR="00A2407F">
              <w:rPr>
                <w:rFonts w:asciiTheme="minorHAnsi" w:eastAsia="MS Gothic" w:hAnsiTheme="minorHAnsi"/>
              </w:rPr>
              <w:t xml:space="preserve">on (i.e. </w:t>
            </w:r>
            <w:r w:rsidR="000F33B1">
              <w:rPr>
                <w:rFonts w:asciiTheme="minorHAnsi" w:eastAsia="MS Gothic" w:hAnsiTheme="minorHAnsi"/>
              </w:rPr>
              <w:t xml:space="preserve">achievable </w:t>
            </w:r>
            <w:r w:rsidR="00A2407F">
              <w:rPr>
                <w:rFonts w:asciiTheme="minorHAnsi" w:eastAsia="MS Gothic" w:hAnsiTheme="minorHAnsi"/>
              </w:rPr>
              <w:t>steps the Member and Care</w:t>
            </w:r>
            <w:r w:rsidR="000F33B1">
              <w:rPr>
                <w:rFonts w:asciiTheme="minorHAnsi" w:eastAsia="MS Gothic" w:hAnsiTheme="minorHAnsi"/>
              </w:rPr>
              <w:t xml:space="preserve"> </w:t>
            </w:r>
            <w:r w:rsidR="00A2407F">
              <w:rPr>
                <w:rFonts w:asciiTheme="minorHAnsi" w:eastAsia="MS Gothic" w:hAnsiTheme="minorHAnsi"/>
              </w:rPr>
              <w:t>Coordinator can take to decrease hospital presentations, etc.).</w:t>
            </w:r>
          </w:p>
        </w:tc>
      </w:tr>
    </w:tbl>
    <w:p w14:paraId="0F8CF57C" w14:textId="2DE450FF" w:rsidR="004E1A80" w:rsidRDefault="004E1A80" w:rsidP="001B489C">
      <w:pPr>
        <w:rPr>
          <w:b/>
          <w:smallCaps/>
          <w:sz w:val="28"/>
        </w:rPr>
      </w:pPr>
    </w:p>
    <w:tbl>
      <w:tblPr>
        <w:tblStyle w:val="TableGrid"/>
        <w:tblW w:w="0" w:type="auto"/>
        <w:tblBorders>
          <w:insideV w:val="none" w:sz="0" w:space="0" w:color="auto"/>
        </w:tblBorders>
        <w:tblLook w:val="04A0" w:firstRow="1" w:lastRow="0" w:firstColumn="1" w:lastColumn="0" w:noHBand="0" w:noVBand="1"/>
      </w:tblPr>
      <w:tblGrid>
        <w:gridCol w:w="10790"/>
      </w:tblGrid>
      <w:tr w:rsidR="00983BBE" w14:paraId="53E05917" w14:textId="77777777" w:rsidTr="0022035B">
        <w:tc>
          <w:tcPr>
            <w:tcW w:w="10790" w:type="dxa"/>
            <w:shd w:val="clear" w:color="auto" w:fill="D9D9D9" w:themeFill="background1" w:themeFillShade="D9"/>
          </w:tcPr>
          <w:p w14:paraId="70F3CBDA" w14:textId="38FA70E1" w:rsidR="00983BBE" w:rsidRPr="00983BBE" w:rsidRDefault="00983BBE" w:rsidP="00983BBE">
            <w:pPr>
              <w:jc w:val="center"/>
              <w:rPr>
                <w:rFonts w:asciiTheme="minorHAnsi" w:eastAsia="MS Gothic" w:hAnsiTheme="minorHAnsi"/>
                <w:smallCaps/>
                <w:sz w:val="32"/>
                <w:szCs w:val="32"/>
              </w:rPr>
            </w:pPr>
            <w:r>
              <w:rPr>
                <w:rFonts w:asciiTheme="minorHAnsi" w:eastAsia="MS Gothic" w:hAnsiTheme="minorHAnsi"/>
                <w:sz w:val="32"/>
                <w:szCs w:val="32"/>
              </w:rPr>
              <w:t>CareMan</w:t>
            </w:r>
            <w:r w:rsidR="0066715C">
              <w:rPr>
                <w:rFonts w:asciiTheme="minorHAnsi" w:eastAsia="MS Gothic" w:hAnsiTheme="minorHAnsi"/>
                <w:sz w:val="32"/>
                <w:szCs w:val="32"/>
              </w:rPr>
              <w:t>a</w:t>
            </w:r>
            <w:r>
              <w:rPr>
                <w:rFonts w:asciiTheme="minorHAnsi" w:eastAsia="MS Gothic" w:hAnsiTheme="minorHAnsi"/>
                <w:sz w:val="32"/>
                <w:szCs w:val="32"/>
              </w:rPr>
              <w:t xml:space="preserve">ger </w:t>
            </w:r>
            <w:r w:rsidR="0066715C">
              <w:rPr>
                <w:rFonts w:asciiTheme="minorHAnsi" w:eastAsia="MS Gothic" w:hAnsiTheme="minorHAnsi"/>
                <w:sz w:val="32"/>
                <w:szCs w:val="32"/>
              </w:rPr>
              <w:t>Documentation</w:t>
            </w:r>
          </w:p>
        </w:tc>
      </w:tr>
      <w:tr w:rsidR="001B337E" w14:paraId="5901B174" w14:textId="77777777" w:rsidTr="0022035B">
        <w:trPr>
          <w:trHeight w:val="332"/>
        </w:trPr>
        <w:tc>
          <w:tcPr>
            <w:tcW w:w="10790" w:type="dxa"/>
          </w:tcPr>
          <w:p w14:paraId="3FA28629" w14:textId="6DFA45FB" w:rsidR="002635AC" w:rsidRPr="0022035B" w:rsidRDefault="001B337E" w:rsidP="0022035B">
            <w:pPr>
              <w:tabs>
                <w:tab w:val="left" w:pos="1306"/>
              </w:tabs>
              <w:ind w:left="332" w:hanging="332"/>
              <w:rPr>
                <w:rFonts w:asciiTheme="minorHAnsi" w:eastAsia="MS Gothic" w:hAnsiTheme="minorHAnsi"/>
                <w:bCs/>
                <w:smallCaps/>
              </w:rPr>
            </w:pPr>
            <w:r w:rsidRPr="00F47EB0">
              <w:rPr>
                <w:rFonts w:ascii="Segoe UI Symbol" w:eastAsia="MS Gothic" w:hAnsi="Segoe UI Symbol"/>
              </w:rPr>
              <w:t>☐</w:t>
            </w:r>
            <w:r w:rsidRPr="00F47EB0">
              <w:rPr>
                <w:rFonts w:asciiTheme="minorHAnsi" w:eastAsia="MS Gothic" w:hAnsiTheme="minorHAnsi"/>
              </w:rPr>
              <w:t xml:space="preserve"> </w:t>
            </w:r>
            <w:r w:rsidR="00E46B67">
              <w:rPr>
                <w:rFonts w:asciiTheme="minorHAnsi" w:eastAsia="MS Gothic" w:hAnsiTheme="minorHAnsi"/>
              </w:rPr>
              <w:t xml:space="preserve">Update HML when applicable (i.e. Members who are discharged from an inpatient medical or psychiatric hospitalization, inpatient substance use stay, or incarceration). Please ensure the date of discharge </w:t>
            </w:r>
            <w:r w:rsidR="00E46B67" w:rsidRPr="0022035B">
              <w:rPr>
                <w:rFonts w:asciiTheme="minorHAnsi" w:eastAsia="MS Gothic" w:hAnsiTheme="minorHAnsi"/>
              </w:rPr>
              <w:t>reflects the date listed on the uploaded discharge summary.</w:t>
            </w:r>
          </w:p>
        </w:tc>
      </w:tr>
      <w:tr w:rsidR="0022035B" w14:paraId="312AA9BE" w14:textId="77777777" w:rsidTr="0022035B">
        <w:trPr>
          <w:trHeight w:val="332"/>
        </w:trPr>
        <w:tc>
          <w:tcPr>
            <w:tcW w:w="10790" w:type="dxa"/>
          </w:tcPr>
          <w:p w14:paraId="154FCAFB" w14:textId="4CBEBE75" w:rsidR="0022035B" w:rsidRPr="00F47EB0" w:rsidRDefault="0022035B" w:rsidP="0022035B">
            <w:pPr>
              <w:tabs>
                <w:tab w:val="left" w:pos="1306"/>
              </w:tabs>
              <w:ind w:left="332" w:hanging="332"/>
              <w:rPr>
                <w:rFonts w:ascii="Segoe UI Symbol" w:eastAsia="MS Gothic" w:hAnsi="Segoe UI Symbol"/>
                <w:b/>
                <w:smallCaps/>
              </w:rPr>
            </w:pPr>
            <w:r w:rsidRPr="00F47EB0">
              <w:rPr>
                <w:rFonts w:ascii="Segoe UI Symbol" w:eastAsia="MS Gothic" w:hAnsi="Segoe UI Symbol"/>
              </w:rPr>
              <w:t>☐</w:t>
            </w:r>
            <w:r w:rsidRPr="00F47EB0">
              <w:rPr>
                <w:rFonts w:asciiTheme="minorHAnsi" w:eastAsia="MS Gothic" w:hAnsiTheme="minorHAnsi"/>
              </w:rPr>
              <w:t xml:space="preserve"> </w:t>
            </w:r>
            <w:r>
              <w:rPr>
                <w:rFonts w:asciiTheme="minorHAnsi" w:eastAsia="MS Gothic" w:hAnsiTheme="minorHAnsi"/>
              </w:rPr>
              <w:t xml:space="preserve">Discharge summary uploaded. </w:t>
            </w:r>
            <w:r w:rsidRPr="00CF068C">
              <w:rPr>
                <w:rFonts w:asciiTheme="minorHAnsi" w:eastAsia="MS Gothic" w:hAnsiTheme="minorHAnsi"/>
                <w:i/>
                <w:iCs/>
                <w:sz w:val="20"/>
                <w:szCs w:val="20"/>
              </w:rPr>
              <w:t>*</w:t>
            </w:r>
            <w:r>
              <w:rPr>
                <w:rFonts w:asciiTheme="minorHAnsi" w:eastAsia="MS Gothic" w:hAnsiTheme="minorHAnsi"/>
                <w:i/>
                <w:iCs/>
                <w:sz w:val="20"/>
                <w:szCs w:val="20"/>
              </w:rPr>
              <w:t>In cases with high hospital utilization patterns</w:t>
            </w:r>
            <w:r w:rsidRPr="00CF068C">
              <w:rPr>
                <w:rFonts w:asciiTheme="minorHAnsi" w:eastAsia="MS Gothic" w:hAnsiTheme="minorHAnsi"/>
                <w:i/>
                <w:iCs/>
                <w:sz w:val="20"/>
                <w:szCs w:val="20"/>
              </w:rPr>
              <w:t>, it is not expected that every discharge summary</w:t>
            </w:r>
            <w:r>
              <w:rPr>
                <w:rFonts w:asciiTheme="minorHAnsi" w:eastAsia="MS Gothic" w:hAnsiTheme="minorHAnsi"/>
                <w:i/>
                <w:iCs/>
                <w:sz w:val="20"/>
                <w:szCs w:val="20"/>
              </w:rPr>
              <w:t xml:space="preserve"> is </w:t>
            </w:r>
            <w:r w:rsidRPr="00CF068C">
              <w:rPr>
                <w:rFonts w:asciiTheme="minorHAnsi" w:eastAsia="MS Gothic" w:hAnsiTheme="minorHAnsi"/>
                <w:i/>
                <w:iCs/>
                <w:sz w:val="20"/>
                <w:szCs w:val="20"/>
              </w:rPr>
              <w:t>uploaded.</w:t>
            </w:r>
            <w:r>
              <w:t xml:space="preserve"> </w:t>
            </w:r>
            <w:r w:rsidRPr="00DD0968">
              <w:rPr>
                <w:rFonts w:asciiTheme="minorHAnsi" w:eastAsia="MS Gothic" w:hAnsiTheme="minorHAnsi"/>
                <w:i/>
                <w:iCs/>
                <w:sz w:val="20"/>
                <w:szCs w:val="20"/>
              </w:rPr>
              <w:t>In th</w:t>
            </w:r>
            <w:r>
              <w:rPr>
                <w:rFonts w:asciiTheme="minorHAnsi" w:eastAsia="MS Gothic" w:hAnsiTheme="minorHAnsi"/>
                <w:i/>
                <w:iCs/>
                <w:sz w:val="20"/>
                <w:szCs w:val="20"/>
              </w:rPr>
              <w:t>es</w:t>
            </w:r>
            <w:r w:rsidRPr="00DD0968">
              <w:rPr>
                <w:rFonts w:asciiTheme="minorHAnsi" w:eastAsia="MS Gothic" w:hAnsiTheme="minorHAnsi"/>
                <w:i/>
                <w:iCs/>
                <w:sz w:val="20"/>
                <w:szCs w:val="20"/>
              </w:rPr>
              <w:t>e situations, Care</w:t>
            </w:r>
            <w:r>
              <w:rPr>
                <w:rFonts w:asciiTheme="minorHAnsi" w:eastAsia="MS Gothic" w:hAnsiTheme="minorHAnsi"/>
                <w:i/>
                <w:iCs/>
                <w:sz w:val="20"/>
                <w:szCs w:val="20"/>
              </w:rPr>
              <w:t xml:space="preserve"> </w:t>
            </w:r>
            <w:r w:rsidRPr="00DD0968">
              <w:rPr>
                <w:rFonts w:asciiTheme="minorHAnsi" w:eastAsia="MS Gothic" w:hAnsiTheme="minorHAnsi"/>
                <w:i/>
                <w:iCs/>
                <w:sz w:val="20"/>
                <w:szCs w:val="20"/>
              </w:rPr>
              <w:t>Transitions will focus less on each individual presentation and</w:t>
            </w:r>
            <w:r>
              <w:rPr>
                <w:rFonts w:asciiTheme="minorHAnsi" w:eastAsia="MS Gothic" w:hAnsiTheme="minorHAnsi"/>
                <w:i/>
                <w:iCs/>
                <w:sz w:val="20"/>
                <w:szCs w:val="20"/>
              </w:rPr>
              <w:t xml:space="preserve"> the</w:t>
            </w:r>
            <w:r w:rsidRPr="00DD0968">
              <w:rPr>
                <w:rFonts w:asciiTheme="minorHAnsi" w:eastAsia="MS Gothic" w:hAnsiTheme="minorHAnsi"/>
                <w:i/>
                <w:iCs/>
                <w:sz w:val="20"/>
                <w:szCs w:val="20"/>
              </w:rPr>
              <w:t xml:space="preserve"> need to obtain discharge summaries for each, but rather should focus on the larger issue causing the repeat presentations.</w:t>
            </w:r>
          </w:p>
        </w:tc>
      </w:tr>
    </w:tbl>
    <w:p w14:paraId="3CA3541D" w14:textId="767EAAA9" w:rsidR="004F3656" w:rsidRDefault="004F3656" w:rsidP="00100D92">
      <w:pPr>
        <w:rPr>
          <w:b/>
          <w:smallCaps/>
          <w:sz w:val="22"/>
          <w:szCs w:val="20"/>
        </w:rPr>
      </w:pPr>
    </w:p>
    <w:p w14:paraId="2EB88BD4" w14:textId="77777777" w:rsidR="002B1BC4" w:rsidRDefault="002B1BC4" w:rsidP="002B1BC4">
      <w:pPr>
        <w:spacing w:line="259" w:lineRule="auto"/>
        <w:contextualSpacing/>
        <w:rPr>
          <w:rFonts w:cstheme="minorHAnsi"/>
        </w:rPr>
      </w:pPr>
    </w:p>
    <w:p w14:paraId="25B61C1B" w14:textId="4949FAB4" w:rsidR="002B1BC4" w:rsidRPr="002B1BC4" w:rsidRDefault="002B1BC4" w:rsidP="002B1BC4">
      <w:pPr>
        <w:spacing w:line="259" w:lineRule="auto"/>
        <w:contextualSpacing/>
        <w:rPr>
          <w:rFonts w:cstheme="minorHAnsi"/>
        </w:rPr>
      </w:pPr>
      <w:r w:rsidRPr="002B1BC4">
        <w:rPr>
          <w:rFonts w:cstheme="minorHAnsi"/>
        </w:rPr>
        <w:t xml:space="preserve">The overall goal and purpose of providing a Care Transition is to avoid a re-admission, re-incarceration, re-presentation to an ED, etc.  </w:t>
      </w:r>
      <w:r>
        <w:rPr>
          <w:rFonts w:cstheme="minorHAnsi"/>
        </w:rPr>
        <w:t>By helping</w:t>
      </w:r>
      <w:r w:rsidRPr="002B1BC4">
        <w:rPr>
          <w:rFonts w:cstheme="minorHAnsi"/>
        </w:rPr>
        <w:t xml:space="preserve"> Members to ensure they have what the need to be successful outside of the setting, they are less likely to be re-admitted</w:t>
      </w:r>
      <w:r>
        <w:rPr>
          <w:rFonts w:cstheme="minorHAnsi"/>
        </w:rPr>
        <w:t xml:space="preserve"> or re-present to an Emergency Department, etc</w:t>
      </w:r>
      <w:r w:rsidRPr="002B1BC4">
        <w:rPr>
          <w:rFonts w:cstheme="minorHAnsi"/>
        </w:rPr>
        <w:t>.</w:t>
      </w:r>
    </w:p>
    <w:p w14:paraId="0234BE6F" w14:textId="77777777" w:rsidR="002B1BC4" w:rsidRDefault="002B1BC4" w:rsidP="002B1BC4">
      <w:pPr>
        <w:spacing w:line="259" w:lineRule="auto"/>
        <w:contextualSpacing/>
        <w:rPr>
          <w:rFonts w:cstheme="minorHAnsi"/>
          <w:b/>
          <w:bCs/>
        </w:rPr>
      </w:pPr>
    </w:p>
    <w:p w14:paraId="5660F0FA" w14:textId="1CA29E2F" w:rsidR="002B1BC4" w:rsidRDefault="002B1BC4" w:rsidP="002B1BC4">
      <w:pPr>
        <w:spacing w:line="259" w:lineRule="auto"/>
        <w:contextualSpacing/>
        <w:jc w:val="center"/>
        <w:rPr>
          <w:rFonts w:cstheme="minorHAnsi"/>
          <w:b/>
          <w:bCs/>
        </w:rPr>
      </w:pPr>
      <w:r>
        <w:rPr>
          <w:rFonts w:cstheme="minorHAnsi"/>
          <w:b/>
          <w:bCs/>
        </w:rPr>
        <w:t>The</w:t>
      </w:r>
      <w:r w:rsidRPr="002B1BC4">
        <w:rPr>
          <w:rFonts w:cstheme="minorHAnsi"/>
          <w:b/>
          <w:bCs/>
        </w:rPr>
        <w:t xml:space="preserve"> overall goal </w:t>
      </w:r>
      <w:r>
        <w:rPr>
          <w:rFonts w:cstheme="minorHAnsi"/>
          <w:b/>
          <w:bCs/>
        </w:rPr>
        <w:t xml:space="preserve">and purpose </w:t>
      </w:r>
      <w:r w:rsidRPr="002B1BC4">
        <w:rPr>
          <w:rFonts w:cstheme="minorHAnsi"/>
          <w:b/>
          <w:bCs/>
        </w:rPr>
        <w:t xml:space="preserve">of the Health Home program </w:t>
      </w:r>
      <w:r>
        <w:rPr>
          <w:rFonts w:cstheme="minorHAnsi"/>
          <w:b/>
          <w:bCs/>
        </w:rPr>
        <w:t>is</w:t>
      </w:r>
      <w:r w:rsidRPr="002B1BC4">
        <w:rPr>
          <w:rFonts w:cstheme="minorHAnsi"/>
          <w:b/>
          <w:bCs/>
        </w:rPr>
        <w:t xml:space="preserve"> to reduce those unnecessary or avoidable </w:t>
      </w:r>
      <w:r>
        <w:rPr>
          <w:rFonts w:cstheme="minorHAnsi"/>
          <w:b/>
          <w:bCs/>
        </w:rPr>
        <w:t>admissions/presentations</w:t>
      </w:r>
      <w:r w:rsidRPr="002B1BC4">
        <w:rPr>
          <w:rFonts w:cstheme="minorHAnsi"/>
          <w:b/>
          <w:bCs/>
        </w:rPr>
        <w:t xml:space="preserve"> and thus reduce Medicaid spending overall in NYS.</w:t>
      </w:r>
    </w:p>
    <w:p w14:paraId="0174DDEC" w14:textId="134BB9A7" w:rsidR="00FC35A7" w:rsidRPr="00FC35A7" w:rsidRDefault="00FC35A7" w:rsidP="00F44BAF">
      <w:pPr>
        <w:tabs>
          <w:tab w:val="left" w:pos="8820"/>
        </w:tabs>
        <w:spacing w:line="259" w:lineRule="auto"/>
        <w:jc w:val="center"/>
        <w:rPr>
          <w:rFonts w:cs="Times New Roman"/>
          <w:b/>
          <w:smallCaps/>
          <w:sz w:val="32"/>
          <w:szCs w:val="32"/>
        </w:rPr>
      </w:pPr>
    </w:p>
    <w:p w14:paraId="3983AAED" w14:textId="77777777" w:rsidR="00F44BAF" w:rsidRPr="0066038A" w:rsidRDefault="00F44BAF" w:rsidP="00F44BAF">
      <w:pPr>
        <w:pStyle w:val="ListParagraph"/>
        <w:numPr>
          <w:ilvl w:val="0"/>
          <w:numId w:val="20"/>
        </w:numPr>
        <w:shd w:val="clear" w:color="auto" w:fill="FFFFFF"/>
        <w:spacing w:line="360" w:lineRule="atLeast"/>
        <w:contextualSpacing/>
        <w:rPr>
          <w:rFonts w:eastAsia="Times New Roman" w:cstheme="minorHAnsi"/>
          <w:color w:val="001D35"/>
        </w:rPr>
      </w:pPr>
      <w:r>
        <w:rPr>
          <w:rFonts w:eastAsia="Times New Roman" w:cstheme="minorHAnsi"/>
          <w:color w:val="001D35"/>
        </w:rPr>
        <w:t>Care T</w:t>
      </w:r>
      <w:r w:rsidRPr="0066038A">
        <w:rPr>
          <w:rFonts w:eastAsia="Times New Roman" w:cstheme="minorHAnsi"/>
          <w:color w:val="001D35"/>
        </w:rPr>
        <w:t xml:space="preserve">ransitions occur when a </w:t>
      </w:r>
      <w:r>
        <w:rPr>
          <w:rFonts w:eastAsia="Times New Roman" w:cstheme="minorHAnsi"/>
          <w:color w:val="001D35"/>
        </w:rPr>
        <w:t>Member</w:t>
      </w:r>
      <w:r w:rsidRPr="0066038A">
        <w:rPr>
          <w:rFonts w:eastAsia="Times New Roman" w:cstheme="minorHAnsi"/>
          <w:color w:val="001D35"/>
        </w:rPr>
        <w:t xml:space="preserve"> moves between healthcare settings or providers as their care needs change. These transitions can happen for a number of reasons, including: </w:t>
      </w:r>
    </w:p>
    <w:p w14:paraId="0B4116A6" w14:textId="77777777" w:rsidR="00F44BAF" w:rsidRPr="0066038A" w:rsidRDefault="00F44BAF" w:rsidP="00F44BAF">
      <w:pPr>
        <w:numPr>
          <w:ilvl w:val="0"/>
          <w:numId w:val="19"/>
        </w:numPr>
        <w:shd w:val="clear" w:color="auto" w:fill="FFFFFF"/>
        <w:tabs>
          <w:tab w:val="num" w:pos="1080"/>
        </w:tabs>
        <w:spacing w:line="330" w:lineRule="atLeast"/>
        <w:ind w:left="1080"/>
        <w:rPr>
          <w:rFonts w:eastAsia="Times New Roman" w:cstheme="minorHAnsi"/>
          <w:color w:val="001D35"/>
        </w:rPr>
      </w:pPr>
      <w:r w:rsidRPr="0066038A">
        <w:rPr>
          <w:rFonts w:eastAsia="Times New Roman" w:cstheme="minorHAnsi"/>
          <w:color w:val="001D35"/>
        </w:rPr>
        <w:t>Being admitted to a hospital </w:t>
      </w:r>
    </w:p>
    <w:p w14:paraId="5B0E9BE5" w14:textId="77777777" w:rsidR="00F44BAF" w:rsidRPr="0066038A" w:rsidRDefault="00F44BAF" w:rsidP="00F44BAF">
      <w:pPr>
        <w:numPr>
          <w:ilvl w:val="0"/>
          <w:numId w:val="19"/>
        </w:numPr>
        <w:shd w:val="clear" w:color="auto" w:fill="FFFFFF"/>
        <w:tabs>
          <w:tab w:val="num" w:pos="1080"/>
        </w:tabs>
        <w:spacing w:line="330" w:lineRule="atLeast"/>
        <w:ind w:left="1080"/>
        <w:rPr>
          <w:rFonts w:eastAsia="Times New Roman" w:cstheme="minorHAnsi"/>
          <w:color w:val="001D35"/>
        </w:rPr>
      </w:pPr>
      <w:r w:rsidRPr="0066038A">
        <w:rPr>
          <w:rFonts w:eastAsia="Times New Roman" w:cstheme="minorHAnsi"/>
          <w:color w:val="001D35"/>
        </w:rPr>
        <w:t>Being discharged from a hospital to a long-term care facility </w:t>
      </w:r>
    </w:p>
    <w:p w14:paraId="5A7F85DE" w14:textId="77777777" w:rsidR="00F44BAF" w:rsidRPr="0066038A" w:rsidRDefault="00F44BAF" w:rsidP="00F44BAF">
      <w:pPr>
        <w:numPr>
          <w:ilvl w:val="0"/>
          <w:numId w:val="19"/>
        </w:numPr>
        <w:shd w:val="clear" w:color="auto" w:fill="FFFFFF"/>
        <w:tabs>
          <w:tab w:val="num" w:pos="1080"/>
        </w:tabs>
        <w:spacing w:line="330" w:lineRule="atLeast"/>
        <w:ind w:left="1080"/>
        <w:rPr>
          <w:rFonts w:eastAsia="Times New Roman" w:cstheme="minorHAnsi"/>
          <w:color w:val="001D35"/>
        </w:rPr>
      </w:pPr>
      <w:r w:rsidRPr="0066038A">
        <w:rPr>
          <w:rFonts w:eastAsia="Times New Roman" w:cstheme="minorHAnsi"/>
          <w:color w:val="001D35"/>
        </w:rPr>
        <w:t>Being discharged from a long-term care facility to the community </w:t>
      </w:r>
    </w:p>
    <w:p w14:paraId="693F8224" w14:textId="77777777" w:rsidR="00F44BAF" w:rsidRPr="00D575E0" w:rsidRDefault="00F44BAF" w:rsidP="00F44BAF">
      <w:pPr>
        <w:numPr>
          <w:ilvl w:val="0"/>
          <w:numId w:val="19"/>
        </w:numPr>
        <w:shd w:val="clear" w:color="auto" w:fill="FFFFFF"/>
        <w:tabs>
          <w:tab w:val="num" w:pos="1080"/>
        </w:tabs>
        <w:spacing w:line="330" w:lineRule="atLeast"/>
        <w:ind w:left="1080"/>
        <w:rPr>
          <w:rFonts w:eastAsia="Times New Roman" w:cstheme="minorHAnsi"/>
        </w:rPr>
      </w:pPr>
      <w:r>
        <w:rPr>
          <w:rFonts w:eastAsia="Times New Roman" w:cstheme="minorHAnsi"/>
          <w:color w:val="001D35"/>
        </w:rPr>
        <w:t>Being released from incarceration</w:t>
      </w:r>
    </w:p>
    <w:p w14:paraId="44709FE1" w14:textId="77777777" w:rsidR="00F44BAF" w:rsidRPr="0066038A" w:rsidRDefault="00F44BAF" w:rsidP="00F44BAF">
      <w:pPr>
        <w:shd w:val="clear" w:color="auto" w:fill="FFFFFF"/>
        <w:spacing w:line="330" w:lineRule="atLeast"/>
        <w:rPr>
          <w:rFonts w:eastAsia="Times New Roman" w:cstheme="minorHAnsi"/>
        </w:rPr>
      </w:pPr>
    </w:p>
    <w:p w14:paraId="2FB25DCB" w14:textId="77777777" w:rsidR="00F44BAF" w:rsidRDefault="00F44BAF" w:rsidP="00F44BAF">
      <w:pPr>
        <w:pStyle w:val="ListParagraph"/>
        <w:numPr>
          <w:ilvl w:val="0"/>
          <w:numId w:val="18"/>
        </w:numPr>
        <w:spacing w:line="259" w:lineRule="auto"/>
        <w:ind w:left="720"/>
        <w:contextualSpacing/>
        <w:rPr>
          <w:rFonts w:cstheme="minorHAnsi"/>
        </w:rPr>
      </w:pPr>
      <w:r>
        <w:rPr>
          <w:rFonts w:cstheme="minorHAnsi"/>
        </w:rPr>
        <w:t>Care Transitions are not unique to Health Homes.  Care Transitions are widely viewed in healthcare as a proven way to help patients through transitions in settings and maximize patient success when it comes to those changes.</w:t>
      </w:r>
    </w:p>
    <w:p w14:paraId="68C51387" w14:textId="77777777" w:rsidR="00F44BAF" w:rsidRDefault="00F44BAF" w:rsidP="00F44BAF">
      <w:pPr>
        <w:pStyle w:val="ListParagraph"/>
        <w:rPr>
          <w:rFonts w:cstheme="minorHAnsi"/>
        </w:rPr>
      </w:pPr>
    </w:p>
    <w:p w14:paraId="6B8B19A0" w14:textId="1A40D4B7" w:rsidR="00F44BAF" w:rsidRPr="00A11290" w:rsidRDefault="00F44BAF" w:rsidP="00F44BAF">
      <w:pPr>
        <w:pStyle w:val="ListParagraph"/>
        <w:numPr>
          <w:ilvl w:val="0"/>
          <w:numId w:val="18"/>
        </w:numPr>
        <w:spacing w:line="259" w:lineRule="auto"/>
        <w:ind w:left="720"/>
        <w:contextualSpacing/>
        <w:rPr>
          <w:rFonts w:cstheme="minorHAnsi"/>
        </w:rPr>
      </w:pPr>
      <w:r>
        <w:rPr>
          <w:rFonts w:cstheme="minorHAnsi"/>
        </w:rPr>
        <w:t>When someone is in an inpatient setting (hospital, rehab, or incarceration), they have all their supports provided for them.  They have place to sleep, they are getting three meals a day, they are getting needed services, supports and programming, someone is monitoring their medications, etc.  When our Members leave those settings, all those supports are no longer in place.</w:t>
      </w:r>
    </w:p>
    <w:p w14:paraId="52630B6E" w14:textId="77777777" w:rsidR="00F44BAF" w:rsidRDefault="00F44BAF" w:rsidP="00F44BAF">
      <w:pPr>
        <w:pStyle w:val="ListParagraph"/>
        <w:numPr>
          <w:ilvl w:val="1"/>
          <w:numId w:val="18"/>
        </w:numPr>
        <w:spacing w:line="259" w:lineRule="auto"/>
        <w:ind w:left="1440"/>
        <w:contextualSpacing/>
        <w:rPr>
          <w:rFonts w:cstheme="minorHAnsi"/>
        </w:rPr>
      </w:pPr>
      <w:r>
        <w:rPr>
          <w:rFonts w:cstheme="minorHAnsi"/>
        </w:rPr>
        <w:t xml:space="preserve">That is where we can come in to help. </w:t>
      </w:r>
    </w:p>
    <w:p w14:paraId="3CBA61FD" w14:textId="77777777" w:rsidR="00F44BAF" w:rsidRDefault="00F44BAF" w:rsidP="00F44BAF">
      <w:pPr>
        <w:pStyle w:val="ListParagraph"/>
        <w:numPr>
          <w:ilvl w:val="1"/>
          <w:numId w:val="18"/>
        </w:numPr>
        <w:spacing w:line="259" w:lineRule="auto"/>
        <w:ind w:left="1440"/>
        <w:contextualSpacing/>
        <w:rPr>
          <w:rFonts w:cstheme="minorHAnsi"/>
        </w:rPr>
      </w:pPr>
      <w:r>
        <w:rPr>
          <w:rFonts w:cstheme="minorHAnsi"/>
        </w:rPr>
        <w:t>We know that some of our Members do not have caregivers at home who are going to help with this transition back into the community.</w:t>
      </w:r>
    </w:p>
    <w:p w14:paraId="64952714" w14:textId="77777777" w:rsidR="002B1BC4" w:rsidRDefault="00F44BAF" w:rsidP="002B1BC4">
      <w:pPr>
        <w:pStyle w:val="ListParagraph"/>
        <w:numPr>
          <w:ilvl w:val="1"/>
          <w:numId w:val="18"/>
        </w:numPr>
        <w:spacing w:line="259" w:lineRule="auto"/>
        <w:ind w:left="1440"/>
        <w:contextualSpacing/>
        <w:rPr>
          <w:rFonts w:cstheme="minorHAnsi"/>
        </w:rPr>
      </w:pPr>
      <w:r>
        <w:rPr>
          <w:rFonts w:cstheme="minorHAnsi"/>
        </w:rPr>
        <w:t>We help our Members get situated back home (or wherever they are going) and ensure that they have what they need in terms of food, medications, and follow-up appointments.  Our job is to help them follow those discharge instructions, which should lead to success at home.</w:t>
      </w:r>
    </w:p>
    <w:p w14:paraId="73C69B23" w14:textId="77777777" w:rsidR="002B1BC4" w:rsidRDefault="002B1BC4" w:rsidP="002B1BC4">
      <w:pPr>
        <w:spacing w:line="259" w:lineRule="auto"/>
        <w:contextualSpacing/>
        <w:rPr>
          <w:rFonts w:cstheme="minorHAnsi"/>
          <w:b/>
          <w:bCs/>
        </w:rPr>
      </w:pPr>
    </w:p>
    <w:p w14:paraId="4EABCCD9" w14:textId="77777777" w:rsidR="002B1BC4" w:rsidRDefault="002B1BC4" w:rsidP="002B1BC4">
      <w:pPr>
        <w:spacing w:line="259" w:lineRule="auto"/>
        <w:contextualSpacing/>
        <w:rPr>
          <w:rFonts w:cstheme="minorHAnsi"/>
          <w:b/>
          <w:bCs/>
        </w:rPr>
      </w:pPr>
    </w:p>
    <w:p w14:paraId="594B6988" w14:textId="7D5B01BF" w:rsidR="002B1BC4" w:rsidRPr="002B1BC4" w:rsidRDefault="002B1BC4" w:rsidP="002B1BC4">
      <w:pPr>
        <w:spacing w:line="259" w:lineRule="auto"/>
        <w:contextualSpacing/>
        <w:jc w:val="center"/>
        <w:rPr>
          <w:rFonts w:cstheme="minorHAnsi"/>
          <w:b/>
          <w:bCs/>
        </w:rPr>
      </w:pPr>
      <w:r w:rsidRPr="002B1BC4">
        <w:rPr>
          <w:rFonts w:cstheme="minorHAnsi"/>
          <w:b/>
          <w:bCs/>
        </w:rPr>
        <w:t>Care Transitions play a critical role in reducing unnecessary admissions/presentations</w:t>
      </w:r>
      <w:r>
        <w:rPr>
          <w:rFonts w:cstheme="minorHAnsi"/>
          <w:b/>
          <w:bCs/>
        </w:rPr>
        <w:t>, which is the overall goal of the Health Home program.</w:t>
      </w:r>
    </w:p>
    <w:p w14:paraId="2B184797" w14:textId="77777777" w:rsidR="00F44BAF" w:rsidRDefault="00F44BAF" w:rsidP="00F44BAF">
      <w:pPr>
        <w:rPr>
          <w:rFonts w:cstheme="minorHAnsi"/>
        </w:rPr>
      </w:pPr>
    </w:p>
    <w:sectPr w:rsidR="00F44BAF" w:rsidSect="002B6DD9">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3284" w14:textId="77777777" w:rsidR="000D0313" w:rsidRDefault="000D0313" w:rsidP="000679D6">
      <w:r>
        <w:separator/>
      </w:r>
    </w:p>
  </w:endnote>
  <w:endnote w:type="continuationSeparator" w:id="0">
    <w:p w14:paraId="6CD0D3E5" w14:textId="77777777" w:rsidR="000D0313" w:rsidRDefault="000D0313" w:rsidP="0006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D4F7" w14:textId="6D4C3DEF" w:rsidR="00C60CD4" w:rsidRPr="004E1A80" w:rsidRDefault="004E1A80" w:rsidP="004E1A80">
    <w:pPr>
      <w:pStyle w:val="Footer"/>
      <w:pBdr>
        <w:top w:val="single" w:sz="4" w:space="1" w:color="D9D9D9"/>
      </w:pBdr>
      <w:rPr>
        <w:b/>
        <w:bCs/>
        <w:smallCaps/>
        <w:sz w:val="22"/>
        <w:lang w:val="en-US"/>
      </w:rPr>
    </w:pPr>
    <w:r w:rsidRPr="004E1A80">
      <w:rPr>
        <w:b/>
        <w:smallCaps/>
        <w:sz w:val="22"/>
      </w:rPr>
      <w:fldChar w:fldCharType="begin"/>
    </w:r>
    <w:r w:rsidRPr="004E1A80">
      <w:rPr>
        <w:sz w:val="22"/>
      </w:rPr>
      <w:instrText xml:space="preserve"> PAGE   \* MERGEFORMAT </w:instrText>
    </w:r>
    <w:r w:rsidRPr="004E1A80">
      <w:rPr>
        <w:b/>
        <w:smallCaps/>
        <w:sz w:val="22"/>
      </w:rPr>
      <w:fldChar w:fldCharType="separate"/>
    </w:r>
    <w:r w:rsidR="005F4BE1" w:rsidRPr="005F4BE1">
      <w:rPr>
        <w:bCs/>
        <w:noProof/>
        <w:sz w:val="22"/>
      </w:rPr>
      <w:t>2</w:t>
    </w:r>
    <w:r w:rsidRPr="004E1A80">
      <w:rPr>
        <w:b/>
        <w:bCs/>
        <w:smallCaps/>
        <w:noProof/>
        <w:sz w:val="22"/>
      </w:rPr>
      <w:fldChar w:fldCharType="end"/>
    </w:r>
    <w:r w:rsidRPr="004E1A80">
      <w:rPr>
        <w:bCs/>
        <w:sz w:val="22"/>
      </w:rPr>
      <w:t xml:space="preserve"> |</w:t>
    </w:r>
    <w:r w:rsidR="00124C1A" w:rsidRPr="00124C1A">
      <w:t xml:space="preserve"> </w:t>
    </w:r>
    <w:r w:rsidR="00124C1A" w:rsidRPr="00124C1A">
      <w:rPr>
        <w:bCs/>
        <w:sz w:val="22"/>
      </w:rPr>
      <w:t>The Purpose of Care Transitions</w:t>
    </w:r>
    <w:r>
      <w:rPr>
        <w:bCs/>
        <w:sz w:val="22"/>
        <w:lang w:val="en-US"/>
      </w:rPr>
      <w:tab/>
    </w:r>
    <w:r>
      <w:rPr>
        <w:bCs/>
        <w:sz w:val="22"/>
        <w:lang w:val="en-US"/>
      </w:rPr>
      <w:tab/>
      <w:t xml:space="preserve">                                                                </w:t>
    </w:r>
    <w:r w:rsidR="00F44BAF">
      <w:rPr>
        <w:bCs/>
        <w:sz w:val="22"/>
        <w:lang w:val="en-US"/>
      </w:rPr>
      <w:t xml:space="preserve"> Community Health Connections</w:t>
    </w:r>
    <w:r w:rsidR="00F44BAF">
      <w:rPr>
        <w:bCs/>
        <w:sz w:val="22"/>
        <w:lang w:val="en-US"/>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7A35" w14:textId="2C47B919" w:rsidR="00C60CD4" w:rsidRPr="004E1A80" w:rsidRDefault="00C60CD4" w:rsidP="00F6236F">
    <w:pPr>
      <w:pStyle w:val="Footer"/>
      <w:pBdr>
        <w:top w:val="single" w:sz="4" w:space="1" w:color="D9D9D9"/>
      </w:pBdr>
      <w:rPr>
        <w:b/>
        <w:bCs/>
        <w:smallCaps/>
        <w:sz w:val="22"/>
        <w:lang w:val="en-US"/>
      </w:rPr>
    </w:pPr>
    <w:r w:rsidRPr="004E1A80">
      <w:rPr>
        <w:b/>
        <w:smallCaps/>
        <w:sz w:val="22"/>
      </w:rPr>
      <w:fldChar w:fldCharType="begin"/>
    </w:r>
    <w:r w:rsidRPr="004E1A80">
      <w:rPr>
        <w:sz w:val="22"/>
      </w:rPr>
      <w:instrText xml:space="preserve"> PAGE   \* MERGEFORMAT </w:instrText>
    </w:r>
    <w:r w:rsidRPr="004E1A80">
      <w:rPr>
        <w:b/>
        <w:smallCaps/>
        <w:sz w:val="22"/>
      </w:rPr>
      <w:fldChar w:fldCharType="separate"/>
    </w:r>
    <w:r w:rsidR="005F4BE1" w:rsidRPr="005F4BE1">
      <w:rPr>
        <w:bCs/>
        <w:noProof/>
        <w:sz w:val="22"/>
      </w:rPr>
      <w:t>1</w:t>
    </w:r>
    <w:r w:rsidRPr="004E1A80">
      <w:rPr>
        <w:b/>
        <w:bCs/>
        <w:smallCaps/>
        <w:noProof/>
        <w:sz w:val="22"/>
      </w:rPr>
      <w:fldChar w:fldCharType="end"/>
    </w:r>
    <w:r w:rsidRPr="004E1A80">
      <w:rPr>
        <w:bCs/>
        <w:sz w:val="22"/>
      </w:rPr>
      <w:t xml:space="preserve"> | </w:t>
    </w:r>
    <w:r w:rsidR="00530B71">
      <w:rPr>
        <w:bCs/>
        <w:sz w:val="22"/>
        <w:lang w:val="en-US"/>
      </w:rPr>
      <w:t>Care Transitions</w:t>
    </w:r>
    <w:r w:rsidR="007847A8" w:rsidRPr="004E1A80">
      <w:rPr>
        <w:bCs/>
        <w:sz w:val="22"/>
        <w:lang w:val="en-US"/>
      </w:rPr>
      <w:t xml:space="preserve"> Workflow</w:t>
    </w:r>
    <w:r w:rsidR="0022035B">
      <w:rPr>
        <w:bCs/>
        <w:sz w:val="22"/>
        <w:lang w:val="en-US"/>
      </w:rPr>
      <w:t xml:space="preserve"> </w:t>
    </w:r>
    <w:r w:rsidR="0022035B">
      <w:rPr>
        <w:bCs/>
        <w:sz w:val="22"/>
        <w:lang w:val="en-US"/>
      </w:rPr>
      <w:tab/>
    </w:r>
    <w:r w:rsidR="0022035B">
      <w:rPr>
        <w:bCs/>
        <w:sz w:val="22"/>
        <w:lang w:val="en-US"/>
      </w:rPr>
      <w:tab/>
      <w:t xml:space="preserve">                                                                 Community Health Connections</w:t>
    </w:r>
    <w:r w:rsidR="004E1A80">
      <w:rPr>
        <w:bCs/>
        <w:sz w:val="22"/>
        <w:lang w:val="en-US"/>
      </w:rPr>
      <w:tab/>
      <w:t xml:space="preserve">                                                                          </w:t>
    </w:r>
    <w:r w:rsidR="002B2407">
      <w:rPr>
        <w:bCs/>
        <w:sz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38BA" w14:textId="77777777" w:rsidR="000D0313" w:rsidRDefault="000D0313" w:rsidP="000679D6">
      <w:r>
        <w:separator/>
      </w:r>
    </w:p>
  </w:footnote>
  <w:footnote w:type="continuationSeparator" w:id="0">
    <w:p w14:paraId="640411F7" w14:textId="77777777" w:rsidR="000D0313" w:rsidRDefault="000D0313" w:rsidP="00067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23CB" w14:textId="7BA64B84" w:rsidR="002B1BC4" w:rsidRDefault="002B1BC4" w:rsidP="002B1BC4">
    <w:pPr>
      <w:rPr>
        <w:b/>
        <w:smallCaps/>
        <w:sz w:val="22"/>
        <w:szCs w:val="20"/>
      </w:rPr>
    </w:pPr>
    <w:r w:rsidRPr="00FC35A7">
      <w:rPr>
        <w:rFonts w:cs="Times New Roman"/>
        <w:noProof/>
        <w:sz w:val="22"/>
        <w:szCs w:val="22"/>
      </w:rPr>
      <w:drawing>
        <wp:inline distT="0" distB="0" distL="0" distR="0" wp14:anchorId="551B22B6" wp14:editId="0D0F86B3">
          <wp:extent cx="1266825" cy="532765"/>
          <wp:effectExtent l="0" t="0" r="3175" b="635"/>
          <wp:docPr id="1668068835" name="Picture 16680688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532765"/>
                  </a:xfrm>
                  <a:prstGeom prst="rect">
                    <a:avLst/>
                  </a:prstGeom>
                </pic:spPr>
              </pic:pic>
            </a:graphicData>
          </a:graphic>
        </wp:inline>
      </w:drawing>
    </w:r>
    <w:r>
      <w:rPr>
        <w:b/>
        <w:smallCaps/>
        <w:sz w:val="22"/>
        <w:szCs w:val="20"/>
      </w:rPr>
      <w:tab/>
    </w:r>
    <w:r>
      <w:rPr>
        <w:b/>
        <w:smallCaps/>
        <w:sz w:val="22"/>
        <w:szCs w:val="20"/>
      </w:rPr>
      <w:tab/>
    </w:r>
    <w:r>
      <w:rPr>
        <w:b/>
        <w:smallCaps/>
        <w:sz w:val="22"/>
        <w:szCs w:val="20"/>
      </w:rPr>
      <w:tab/>
    </w:r>
    <w:r>
      <w:rPr>
        <w:b/>
        <w:smallCaps/>
        <w:sz w:val="22"/>
        <w:szCs w:val="20"/>
      </w:rPr>
      <w:tab/>
    </w:r>
    <w:r>
      <w:rPr>
        <w:b/>
        <w:smallCaps/>
        <w:sz w:val="22"/>
        <w:szCs w:val="20"/>
      </w:rPr>
      <w:tab/>
    </w:r>
    <w:r>
      <w:rPr>
        <w:b/>
        <w:smallCaps/>
        <w:sz w:val="22"/>
        <w:szCs w:val="20"/>
      </w:rPr>
      <w:tab/>
    </w:r>
    <w:r>
      <w:rPr>
        <w:b/>
        <w:smallCaps/>
        <w:sz w:val="22"/>
        <w:szCs w:val="20"/>
      </w:rPr>
      <w:tab/>
    </w:r>
    <w:r>
      <w:rPr>
        <w:b/>
        <w:smallCaps/>
        <w:sz w:val="22"/>
        <w:szCs w:val="20"/>
      </w:rPr>
      <w:tab/>
    </w:r>
    <w:r>
      <w:rPr>
        <w:b/>
        <w:smallCaps/>
        <w:sz w:val="22"/>
        <w:szCs w:val="20"/>
      </w:rPr>
      <w:tab/>
    </w:r>
    <w:r>
      <w:rPr>
        <w:noProof/>
      </w:rPr>
      <w:drawing>
        <wp:inline distT="0" distB="0" distL="0" distR="0" wp14:anchorId="27AF27B1" wp14:editId="059280A7">
          <wp:extent cx="1520825" cy="429895"/>
          <wp:effectExtent l="0" t="0" r="3175" b="1905"/>
          <wp:docPr id="93638171" name="Picture 9363817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0825" cy="429895"/>
                  </a:xfrm>
                  <a:prstGeom prst="rect">
                    <a:avLst/>
                  </a:prstGeom>
                </pic:spPr>
              </pic:pic>
            </a:graphicData>
          </a:graphic>
        </wp:inline>
      </w:drawing>
    </w:r>
  </w:p>
  <w:p w14:paraId="6D1EE3EE" w14:textId="77777777" w:rsidR="002B1BC4" w:rsidRPr="00451AF6" w:rsidRDefault="002B1BC4" w:rsidP="002B1BC4">
    <w:pPr>
      <w:tabs>
        <w:tab w:val="left" w:pos="8820"/>
      </w:tabs>
      <w:jc w:val="center"/>
      <w:rPr>
        <w:sz w:val="32"/>
        <w:szCs w:val="32"/>
      </w:rPr>
    </w:pPr>
    <w:r>
      <w:rPr>
        <w:sz w:val="32"/>
        <w:szCs w:val="32"/>
      </w:rPr>
      <w:t xml:space="preserve">The Purpose of Care Transitions </w:t>
    </w:r>
  </w:p>
  <w:p w14:paraId="1F97568B" w14:textId="77777777" w:rsidR="002B1BC4" w:rsidRDefault="002B1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EF69" w14:textId="4B277FF1" w:rsidR="002635AC" w:rsidRDefault="002635AC" w:rsidP="002635AC">
    <w:r>
      <w:rPr>
        <w:noProof/>
      </w:rPr>
      <w:drawing>
        <wp:inline distT="0" distB="0" distL="0" distR="0" wp14:anchorId="7FBB9304" wp14:editId="5A03F437">
          <wp:extent cx="1266825" cy="532765"/>
          <wp:effectExtent l="0" t="0" r="3175" b="635"/>
          <wp:docPr id="72417955" name="Picture 7241795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532765"/>
                  </a:xfrm>
                  <a:prstGeom prst="rect">
                    <a:avLst/>
                  </a:prstGeom>
                </pic:spPr>
              </pic:pic>
            </a:graphicData>
          </a:graphic>
        </wp:inline>
      </w:drawing>
    </w:r>
    <w:r>
      <w:tab/>
    </w:r>
    <w:r>
      <w:tab/>
    </w:r>
    <w:r>
      <w:tab/>
    </w:r>
    <w:r>
      <w:tab/>
    </w:r>
    <w:r>
      <w:tab/>
    </w:r>
    <w:r>
      <w:tab/>
    </w:r>
    <w:r>
      <w:tab/>
      <w:t xml:space="preserve">       </w:t>
    </w:r>
    <w:r>
      <w:tab/>
    </w:r>
    <w:r>
      <w:tab/>
      <w:t xml:space="preserve">  </w:t>
    </w:r>
    <w:r>
      <w:rPr>
        <w:noProof/>
      </w:rPr>
      <w:drawing>
        <wp:inline distT="0" distB="0" distL="0" distR="0" wp14:anchorId="64BCD43F" wp14:editId="3B274ECD">
          <wp:extent cx="1520825" cy="429895"/>
          <wp:effectExtent l="0" t="0" r="3175" b="1905"/>
          <wp:docPr id="455779290" name="Picture 45577929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0825" cy="429895"/>
                  </a:xfrm>
                  <a:prstGeom prst="rect">
                    <a:avLst/>
                  </a:prstGeom>
                </pic:spPr>
              </pic:pic>
            </a:graphicData>
          </a:graphic>
        </wp:inline>
      </w:drawing>
    </w:r>
  </w:p>
  <w:p w14:paraId="082B49D1" w14:textId="3743AD27" w:rsidR="002635AC" w:rsidRPr="002635AC" w:rsidRDefault="00530B71" w:rsidP="002635AC">
    <w:pPr>
      <w:tabs>
        <w:tab w:val="left" w:pos="8820"/>
      </w:tabs>
      <w:jc w:val="center"/>
      <w:rPr>
        <w:b/>
        <w:bCs/>
        <w:smallCaps/>
        <w:sz w:val="32"/>
        <w:szCs w:val="32"/>
      </w:rPr>
    </w:pPr>
    <w:r>
      <w:rPr>
        <w:bCs/>
        <w:sz w:val="32"/>
        <w:szCs w:val="32"/>
      </w:rPr>
      <w:t>Care Transitions</w:t>
    </w:r>
    <w:r w:rsidR="002635AC">
      <w:rPr>
        <w:bCs/>
        <w:sz w:val="32"/>
        <w:szCs w:val="32"/>
      </w:rPr>
      <w:t xml:space="preserve"> Workflow</w:t>
    </w:r>
  </w:p>
  <w:p w14:paraId="446705AA" w14:textId="0490334F" w:rsidR="00950F2B" w:rsidRPr="004E1A80" w:rsidRDefault="00950F2B" w:rsidP="00DE0032">
    <w:pPr>
      <w:pStyle w:val="Header"/>
      <w:rPr>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5D8"/>
    <w:multiLevelType w:val="hybridMultilevel"/>
    <w:tmpl w:val="35A449BE"/>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13723514"/>
    <w:multiLevelType w:val="hybridMultilevel"/>
    <w:tmpl w:val="BA12B476"/>
    <w:lvl w:ilvl="0" w:tplc="C936C57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14AF3556"/>
    <w:multiLevelType w:val="hybridMultilevel"/>
    <w:tmpl w:val="C7244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61EC2"/>
    <w:multiLevelType w:val="hybridMultilevel"/>
    <w:tmpl w:val="F162E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D4F0D"/>
    <w:multiLevelType w:val="hybridMultilevel"/>
    <w:tmpl w:val="A69C2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777EB"/>
    <w:multiLevelType w:val="hybridMultilevel"/>
    <w:tmpl w:val="A512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330EC"/>
    <w:multiLevelType w:val="hybridMultilevel"/>
    <w:tmpl w:val="D69A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5072E"/>
    <w:multiLevelType w:val="hybridMultilevel"/>
    <w:tmpl w:val="D0C24730"/>
    <w:lvl w:ilvl="0" w:tplc="5AD871DE">
      <w:start w:val="1"/>
      <w:numFmt w:val="lowerLetter"/>
      <w:lvlText w:val="%1."/>
      <w:lvlJc w:val="left"/>
      <w:pPr>
        <w:ind w:left="720" w:hanging="360"/>
      </w:pPr>
      <w:rPr>
        <w:rFonts w:asciiTheme="minorHAnsi" w:eastAsia="Times New Roman" w:hAnsiTheme="minorHAnsi" w:cs="Segoe UI 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F13E4"/>
    <w:multiLevelType w:val="hybridMultilevel"/>
    <w:tmpl w:val="F9140188"/>
    <w:lvl w:ilvl="0" w:tplc="511E8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EA3EDF"/>
    <w:multiLevelType w:val="hybridMultilevel"/>
    <w:tmpl w:val="F63E2B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4F2DB9"/>
    <w:multiLevelType w:val="hybridMultilevel"/>
    <w:tmpl w:val="76CE2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076E3"/>
    <w:multiLevelType w:val="hybridMultilevel"/>
    <w:tmpl w:val="31B8C3FA"/>
    <w:lvl w:ilvl="0" w:tplc="D876AE2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3B6C64E0"/>
    <w:multiLevelType w:val="hybridMultilevel"/>
    <w:tmpl w:val="4F62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77D"/>
    <w:multiLevelType w:val="hybridMultilevel"/>
    <w:tmpl w:val="DED42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613517"/>
    <w:multiLevelType w:val="hybridMultilevel"/>
    <w:tmpl w:val="F63E2B5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CDC682E"/>
    <w:multiLevelType w:val="hybridMultilevel"/>
    <w:tmpl w:val="DD42C73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DBB504C"/>
    <w:multiLevelType w:val="hybridMultilevel"/>
    <w:tmpl w:val="51708DA2"/>
    <w:lvl w:ilvl="0" w:tplc="0409000F">
      <w:start w:val="1"/>
      <w:numFmt w:val="decimal"/>
      <w:lvlText w:val="%1."/>
      <w:lvlJc w:val="left"/>
      <w:pPr>
        <w:ind w:left="1440" w:hanging="360"/>
      </w:pPr>
      <w:rPr>
        <w:b w:val="0"/>
      </w:rPr>
    </w:lvl>
    <w:lvl w:ilvl="1" w:tplc="0E5C4E16">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275830"/>
    <w:multiLevelType w:val="multilevel"/>
    <w:tmpl w:val="C052C134"/>
    <w:lvl w:ilvl="0">
      <w:start w:val="1"/>
      <w:numFmt w:val="bullet"/>
      <w:lvlText w:val=""/>
      <w:lvlJc w:val="left"/>
      <w:pPr>
        <w:tabs>
          <w:tab w:val="num" w:pos="4050"/>
        </w:tabs>
        <w:ind w:left="4050" w:hanging="360"/>
      </w:pPr>
      <w:rPr>
        <w:rFonts w:ascii="Symbol" w:hAnsi="Symbol" w:hint="default"/>
        <w:sz w:val="20"/>
      </w:rPr>
    </w:lvl>
    <w:lvl w:ilvl="1" w:tentative="1">
      <w:start w:val="1"/>
      <w:numFmt w:val="bullet"/>
      <w:lvlText w:val="o"/>
      <w:lvlJc w:val="left"/>
      <w:pPr>
        <w:tabs>
          <w:tab w:val="num" w:pos="4770"/>
        </w:tabs>
        <w:ind w:left="4770" w:hanging="360"/>
      </w:pPr>
      <w:rPr>
        <w:rFonts w:ascii="Courier New" w:hAnsi="Courier New" w:hint="default"/>
        <w:sz w:val="20"/>
      </w:rPr>
    </w:lvl>
    <w:lvl w:ilvl="2" w:tentative="1">
      <w:start w:val="1"/>
      <w:numFmt w:val="bullet"/>
      <w:lvlText w:val=""/>
      <w:lvlJc w:val="left"/>
      <w:pPr>
        <w:tabs>
          <w:tab w:val="num" w:pos="5490"/>
        </w:tabs>
        <w:ind w:left="5490" w:hanging="360"/>
      </w:pPr>
      <w:rPr>
        <w:rFonts w:ascii="Wingdings" w:hAnsi="Wingdings" w:hint="default"/>
        <w:sz w:val="20"/>
      </w:rPr>
    </w:lvl>
    <w:lvl w:ilvl="3" w:tentative="1">
      <w:start w:val="1"/>
      <w:numFmt w:val="bullet"/>
      <w:lvlText w:val=""/>
      <w:lvlJc w:val="left"/>
      <w:pPr>
        <w:tabs>
          <w:tab w:val="num" w:pos="6210"/>
        </w:tabs>
        <w:ind w:left="6210" w:hanging="360"/>
      </w:pPr>
      <w:rPr>
        <w:rFonts w:ascii="Wingdings" w:hAnsi="Wingdings" w:hint="default"/>
        <w:sz w:val="20"/>
      </w:rPr>
    </w:lvl>
    <w:lvl w:ilvl="4" w:tentative="1">
      <w:start w:val="1"/>
      <w:numFmt w:val="bullet"/>
      <w:lvlText w:val=""/>
      <w:lvlJc w:val="left"/>
      <w:pPr>
        <w:tabs>
          <w:tab w:val="num" w:pos="6930"/>
        </w:tabs>
        <w:ind w:left="6930" w:hanging="360"/>
      </w:pPr>
      <w:rPr>
        <w:rFonts w:ascii="Wingdings" w:hAnsi="Wingdings" w:hint="default"/>
        <w:sz w:val="20"/>
      </w:rPr>
    </w:lvl>
    <w:lvl w:ilvl="5" w:tentative="1">
      <w:start w:val="1"/>
      <w:numFmt w:val="bullet"/>
      <w:lvlText w:val=""/>
      <w:lvlJc w:val="left"/>
      <w:pPr>
        <w:tabs>
          <w:tab w:val="num" w:pos="7650"/>
        </w:tabs>
        <w:ind w:left="7650" w:hanging="360"/>
      </w:pPr>
      <w:rPr>
        <w:rFonts w:ascii="Wingdings" w:hAnsi="Wingdings" w:hint="default"/>
        <w:sz w:val="20"/>
      </w:rPr>
    </w:lvl>
    <w:lvl w:ilvl="6" w:tentative="1">
      <w:start w:val="1"/>
      <w:numFmt w:val="bullet"/>
      <w:lvlText w:val=""/>
      <w:lvlJc w:val="left"/>
      <w:pPr>
        <w:tabs>
          <w:tab w:val="num" w:pos="8370"/>
        </w:tabs>
        <w:ind w:left="8370" w:hanging="360"/>
      </w:pPr>
      <w:rPr>
        <w:rFonts w:ascii="Wingdings" w:hAnsi="Wingdings" w:hint="default"/>
        <w:sz w:val="20"/>
      </w:rPr>
    </w:lvl>
    <w:lvl w:ilvl="7" w:tentative="1">
      <w:start w:val="1"/>
      <w:numFmt w:val="bullet"/>
      <w:lvlText w:val=""/>
      <w:lvlJc w:val="left"/>
      <w:pPr>
        <w:tabs>
          <w:tab w:val="num" w:pos="9090"/>
        </w:tabs>
        <w:ind w:left="9090" w:hanging="360"/>
      </w:pPr>
      <w:rPr>
        <w:rFonts w:ascii="Wingdings" w:hAnsi="Wingdings" w:hint="default"/>
        <w:sz w:val="20"/>
      </w:rPr>
    </w:lvl>
    <w:lvl w:ilvl="8" w:tentative="1">
      <w:start w:val="1"/>
      <w:numFmt w:val="bullet"/>
      <w:lvlText w:val=""/>
      <w:lvlJc w:val="left"/>
      <w:pPr>
        <w:tabs>
          <w:tab w:val="num" w:pos="9810"/>
        </w:tabs>
        <w:ind w:left="9810" w:hanging="360"/>
      </w:pPr>
      <w:rPr>
        <w:rFonts w:ascii="Wingdings" w:hAnsi="Wingdings" w:hint="default"/>
        <w:sz w:val="20"/>
      </w:rPr>
    </w:lvl>
  </w:abstractNum>
  <w:abstractNum w:abstractNumId="18" w15:restartNumberingAfterBreak="0">
    <w:nsid w:val="55B721AF"/>
    <w:multiLevelType w:val="hybridMultilevel"/>
    <w:tmpl w:val="3C3AF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643DDB"/>
    <w:multiLevelType w:val="hybridMultilevel"/>
    <w:tmpl w:val="7D3E1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436B3"/>
    <w:multiLevelType w:val="hybridMultilevel"/>
    <w:tmpl w:val="E66C5A30"/>
    <w:lvl w:ilvl="0" w:tplc="1A30F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2005879">
    <w:abstractNumId w:val="6"/>
  </w:num>
  <w:num w:numId="2" w16cid:durableId="1252159318">
    <w:abstractNumId w:val="3"/>
  </w:num>
  <w:num w:numId="3" w16cid:durableId="465050765">
    <w:abstractNumId w:val="20"/>
  </w:num>
  <w:num w:numId="4" w16cid:durableId="807212949">
    <w:abstractNumId w:val="8"/>
  </w:num>
  <w:num w:numId="5" w16cid:durableId="806355173">
    <w:abstractNumId w:val="2"/>
  </w:num>
  <w:num w:numId="6" w16cid:durableId="441846012">
    <w:abstractNumId w:val="7"/>
  </w:num>
  <w:num w:numId="7" w16cid:durableId="1254129091">
    <w:abstractNumId w:val="19"/>
  </w:num>
  <w:num w:numId="8" w16cid:durableId="3557418">
    <w:abstractNumId w:val="18"/>
  </w:num>
  <w:num w:numId="9" w16cid:durableId="845024116">
    <w:abstractNumId w:val="4"/>
  </w:num>
  <w:num w:numId="10" w16cid:durableId="187643054">
    <w:abstractNumId w:val="11"/>
  </w:num>
  <w:num w:numId="11" w16cid:durableId="151877062">
    <w:abstractNumId w:val="1"/>
  </w:num>
  <w:num w:numId="12" w16cid:durableId="1844275319">
    <w:abstractNumId w:val="16"/>
  </w:num>
  <w:num w:numId="13" w16cid:durableId="1980576638">
    <w:abstractNumId w:val="9"/>
  </w:num>
  <w:num w:numId="14" w16cid:durableId="101151177">
    <w:abstractNumId w:val="15"/>
  </w:num>
  <w:num w:numId="15" w16cid:durableId="1057515260">
    <w:abstractNumId w:val="5"/>
  </w:num>
  <w:num w:numId="16" w16cid:durableId="2104760938">
    <w:abstractNumId w:val="14"/>
  </w:num>
  <w:num w:numId="17" w16cid:durableId="1941330427">
    <w:abstractNumId w:val="13"/>
  </w:num>
  <w:num w:numId="18" w16cid:durableId="784891382">
    <w:abstractNumId w:val="0"/>
  </w:num>
  <w:num w:numId="19" w16cid:durableId="1299263079">
    <w:abstractNumId w:val="17"/>
  </w:num>
  <w:num w:numId="20" w16cid:durableId="551115646">
    <w:abstractNumId w:val="12"/>
  </w:num>
  <w:num w:numId="21" w16cid:durableId="107035249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o:colormru v:ext="edit" colors="#0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ACB"/>
    <w:rsid w:val="00004253"/>
    <w:rsid w:val="0000751E"/>
    <w:rsid w:val="000131CD"/>
    <w:rsid w:val="0001360B"/>
    <w:rsid w:val="00015A92"/>
    <w:rsid w:val="00016B6F"/>
    <w:rsid w:val="00020B00"/>
    <w:rsid w:val="00027BCB"/>
    <w:rsid w:val="0003529C"/>
    <w:rsid w:val="00041148"/>
    <w:rsid w:val="000417CD"/>
    <w:rsid w:val="000435FC"/>
    <w:rsid w:val="000508B2"/>
    <w:rsid w:val="00051E08"/>
    <w:rsid w:val="00054134"/>
    <w:rsid w:val="0005507B"/>
    <w:rsid w:val="00065DC5"/>
    <w:rsid w:val="000679D6"/>
    <w:rsid w:val="00071167"/>
    <w:rsid w:val="000744A6"/>
    <w:rsid w:val="000756FC"/>
    <w:rsid w:val="0008048E"/>
    <w:rsid w:val="00091B37"/>
    <w:rsid w:val="00092882"/>
    <w:rsid w:val="000955C6"/>
    <w:rsid w:val="000A0E7C"/>
    <w:rsid w:val="000A152B"/>
    <w:rsid w:val="000A2194"/>
    <w:rsid w:val="000B4A6F"/>
    <w:rsid w:val="000B7582"/>
    <w:rsid w:val="000C02BB"/>
    <w:rsid w:val="000C7755"/>
    <w:rsid w:val="000D0313"/>
    <w:rsid w:val="000D593F"/>
    <w:rsid w:val="000E312D"/>
    <w:rsid w:val="000E3EC0"/>
    <w:rsid w:val="000E4179"/>
    <w:rsid w:val="000E6437"/>
    <w:rsid w:val="000F0F22"/>
    <w:rsid w:val="000F2131"/>
    <w:rsid w:val="000F31AF"/>
    <w:rsid w:val="000F33B1"/>
    <w:rsid w:val="000F77E0"/>
    <w:rsid w:val="00100D92"/>
    <w:rsid w:val="00104081"/>
    <w:rsid w:val="0010730C"/>
    <w:rsid w:val="0011261F"/>
    <w:rsid w:val="001141EB"/>
    <w:rsid w:val="00114B6A"/>
    <w:rsid w:val="00115B0F"/>
    <w:rsid w:val="001168AC"/>
    <w:rsid w:val="00121D26"/>
    <w:rsid w:val="0012241C"/>
    <w:rsid w:val="00124B35"/>
    <w:rsid w:val="00124C1A"/>
    <w:rsid w:val="00131C3D"/>
    <w:rsid w:val="001325E4"/>
    <w:rsid w:val="00135C07"/>
    <w:rsid w:val="00137185"/>
    <w:rsid w:val="0014029A"/>
    <w:rsid w:val="001408D5"/>
    <w:rsid w:val="001421F5"/>
    <w:rsid w:val="00152CA6"/>
    <w:rsid w:val="00156DB4"/>
    <w:rsid w:val="00162200"/>
    <w:rsid w:val="00162FDA"/>
    <w:rsid w:val="00167034"/>
    <w:rsid w:val="001724AC"/>
    <w:rsid w:val="001757D8"/>
    <w:rsid w:val="00186760"/>
    <w:rsid w:val="00187405"/>
    <w:rsid w:val="001A320E"/>
    <w:rsid w:val="001A5D2B"/>
    <w:rsid w:val="001B0C64"/>
    <w:rsid w:val="001B337E"/>
    <w:rsid w:val="001B489C"/>
    <w:rsid w:val="001C31DA"/>
    <w:rsid w:val="001C3451"/>
    <w:rsid w:val="001C56CB"/>
    <w:rsid w:val="001C6CF7"/>
    <w:rsid w:val="001D0C6D"/>
    <w:rsid w:val="001D6176"/>
    <w:rsid w:val="001E2B4F"/>
    <w:rsid w:val="001F57A3"/>
    <w:rsid w:val="0020190C"/>
    <w:rsid w:val="0022035B"/>
    <w:rsid w:val="00222445"/>
    <w:rsid w:val="002225D3"/>
    <w:rsid w:val="0022319E"/>
    <w:rsid w:val="00227796"/>
    <w:rsid w:val="002446C1"/>
    <w:rsid w:val="00247FAC"/>
    <w:rsid w:val="00253608"/>
    <w:rsid w:val="00253729"/>
    <w:rsid w:val="00253AFF"/>
    <w:rsid w:val="00261E49"/>
    <w:rsid w:val="002635AC"/>
    <w:rsid w:val="002679C5"/>
    <w:rsid w:val="002718E0"/>
    <w:rsid w:val="00272475"/>
    <w:rsid w:val="00272A99"/>
    <w:rsid w:val="0028119E"/>
    <w:rsid w:val="00292B78"/>
    <w:rsid w:val="002950B8"/>
    <w:rsid w:val="0029694D"/>
    <w:rsid w:val="002A21A7"/>
    <w:rsid w:val="002B045B"/>
    <w:rsid w:val="002B0F36"/>
    <w:rsid w:val="002B1BC4"/>
    <w:rsid w:val="002B2407"/>
    <w:rsid w:val="002B6A54"/>
    <w:rsid w:val="002B6DD9"/>
    <w:rsid w:val="002B7FE4"/>
    <w:rsid w:val="002C07FB"/>
    <w:rsid w:val="002C0B5B"/>
    <w:rsid w:val="002C1E8B"/>
    <w:rsid w:val="002C583B"/>
    <w:rsid w:val="002C6333"/>
    <w:rsid w:val="002D290F"/>
    <w:rsid w:val="002D2D23"/>
    <w:rsid w:val="002E0B39"/>
    <w:rsid w:val="002E3AA7"/>
    <w:rsid w:val="002E7F83"/>
    <w:rsid w:val="002F500C"/>
    <w:rsid w:val="002F6E2B"/>
    <w:rsid w:val="002F73F9"/>
    <w:rsid w:val="00304C98"/>
    <w:rsid w:val="00305433"/>
    <w:rsid w:val="003054B5"/>
    <w:rsid w:val="00321A48"/>
    <w:rsid w:val="00323AB6"/>
    <w:rsid w:val="00326CEF"/>
    <w:rsid w:val="0033412B"/>
    <w:rsid w:val="00341E01"/>
    <w:rsid w:val="003449AC"/>
    <w:rsid w:val="00346026"/>
    <w:rsid w:val="00350529"/>
    <w:rsid w:val="00350AEF"/>
    <w:rsid w:val="00356930"/>
    <w:rsid w:val="00356C11"/>
    <w:rsid w:val="00357C25"/>
    <w:rsid w:val="00361760"/>
    <w:rsid w:val="00363296"/>
    <w:rsid w:val="003738A5"/>
    <w:rsid w:val="0037676D"/>
    <w:rsid w:val="00382EA9"/>
    <w:rsid w:val="00387D35"/>
    <w:rsid w:val="00395AF8"/>
    <w:rsid w:val="003A021E"/>
    <w:rsid w:val="003A0EC2"/>
    <w:rsid w:val="003B5CD9"/>
    <w:rsid w:val="003C2B2E"/>
    <w:rsid w:val="003D1744"/>
    <w:rsid w:val="003D2B34"/>
    <w:rsid w:val="003E6A25"/>
    <w:rsid w:val="003F7ACB"/>
    <w:rsid w:val="004002AC"/>
    <w:rsid w:val="00400D6F"/>
    <w:rsid w:val="00410365"/>
    <w:rsid w:val="004105BA"/>
    <w:rsid w:val="00412118"/>
    <w:rsid w:val="00412165"/>
    <w:rsid w:val="00413181"/>
    <w:rsid w:val="00420E41"/>
    <w:rsid w:val="00440C4D"/>
    <w:rsid w:val="00443F4E"/>
    <w:rsid w:val="00450933"/>
    <w:rsid w:val="004578AA"/>
    <w:rsid w:val="00460FC5"/>
    <w:rsid w:val="00465028"/>
    <w:rsid w:val="00472D85"/>
    <w:rsid w:val="00493075"/>
    <w:rsid w:val="0049743A"/>
    <w:rsid w:val="004A0CF5"/>
    <w:rsid w:val="004B06BE"/>
    <w:rsid w:val="004B077B"/>
    <w:rsid w:val="004B48CD"/>
    <w:rsid w:val="004B5D1F"/>
    <w:rsid w:val="004B6D58"/>
    <w:rsid w:val="004B7701"/>
    <w:rsid w:val="004B79E5"/>
    <w:rsid w:val="004C3678"/>
    <w:rsid w:val="004C3F1A"/>
    <w:rsid w:val="004C4899"/>
    <w:rsid w:val="004D3C23"/>
    <w:rsid w:val="004D5204"/>
    <w:rsid w:val="004E1A80"/>
    <w:rsid w:val="004E2C3B"/>
    <w:rsid w:val="004F07D8"/>
    <w:rsid w:val="004F2662"/>
    <w:rsid w:val="004F3656"/>
    <w:rsid w:val="00506784"/>
    <w:rsid w:val="005126CC"/>
    <w:rsid w:val="00513C41"/>
    <w:rsid w:val="005166ED"/>
    <w:rsid w:val="00520260"/>
    <w:rsid w:val="00521A56"/>
    <w:rsid w:val="00522185"/>
    <w:rsid w:val="00525DC8"/>
    <w:rsid w:val="00530B71"/>
    <w:rsid w:val="00531616"/>
    <w:rsid w:val="005440D9"/>
    <w:rsid w:val="00546035"/>
    <w:rsid w:val="00546B83"/>
    <w:rsid w:val="005479FD"/>
    <w:rsid w:val="00552AFC"/>
    <w:rsid w:val="005609A9"/>
    <w:rsid w:val="00563C6B"/>
    <w:rsid w:val="0056455A"/>
    <w:rsid w:val="00565101"/>
    <w:rsid w:val="0056587D"/>
    <w:rsid w:val="0056629C"/>
    <w:rsid w:val="0057240F"/>
    <w:rsid w:val="00584955"/>
    <w:rsid w:val="00584C44"/>
    <w:rsid w:val="0058668A"/>
    <w:rsid w:val="0059212C"/>
    <w:rsid w:val="0059730F"/>
    <w:rsid w:val="005A15D3"/>
    <w:rsid w:val="005B6847"/>
    <w:rsid w:val="005B7CD5"/>
    <w:rsid w:val="005C0C54"/>
    <w:rsid w:val="005C2163"/>
    <w:rsid w:val="005C48B5"/>
    <w:rsid w:val="005C74D5"/>
    <w:rsid w:val="005D1068"/>
    <w:rsid w:val="005D50F9"/>
    <w:rsid w:val="005E2D68"/>
    <w:rsid w:val="005E688D"/>
    <w:rsid w:val="005E6C05"/>
    <w:rsid w:val="005F0ADB"/>
    <w:rsid w:val="005F0F73"/>
    <w:rsid w:val="005F15E6"/>
    <w:rsid w:val="005F4BE1"/>
    <w:rsid w:val="005F6261"/>
    <w:rsid w:val="00605E57"/>
    <w:rsid w:val="00606F07"/>
    <w:rsid w:val="00613797"/>
    <w:rsid w:val="006226F4"/>
    <w:rsid w:val="00630448"/>
    <w:rsid w:val="00644149"/>
    <w:rsid w:val="00645E83"/>
    <w:rsid w:val="0065087A"/>
    <w:rsid w:val="00665A65"/>
    <w:rsid w:val="0066715C"/>
    <w:rsid w:val="00674023"/>
    <w:rsid w:val="0067637C"/>
    <w:rsid w:val="00685E38"/>
    <w:rsid w:val="00690065"/>
    <w:rsid w:val="00693478"/>
    <w:rsid w:val="00693B02"/>
    <w:rsid w:val="00695400"/>
    <w:rsid w:val="0069653B"/>
    <w:rsid w:val="006A0A9E"/>
    <w:rsid w:val="006A4412"/>
    <w:rsid w:val="006B2EDD"/>
    <w:rsid w:val="006B4BCD"/>
    <w:rsid w:val="006C36D6"/>
    <w:rsid w:val="006D1D98"/>
    <w:rsid w:val="006D2DE2"/>
    <w:rsid w:val="006D7B7D"/>
    <w:rsid w:val="006D7CD6"/>
    <w:rsid w:val="006D7FFB"/>
    <w:rsid w:val="006E6E3F"/>
    <w:rsid w:val="006E7365"/>
    <w:rsid w:val="006F4D8B"/>
    <w:rsid w:val="00700084"/>
    <w:rsid w:val="00704D50"/>
    <w:rsid w:val="00705F81"/>
    <w:rsid w:val="00712B03"/>
    <w:rsid w:val="007141CB"/>
    <w:rsid w:val="00715BA5"/>
    <w:rsid w:val="00717653"/>
    <w:rsid w:val="007257EB"/>
    <w:rsid w:val="007305C5"/>
    <w:rsid w:val="00731E47"/>
    <w:rsid w:val="0073338F"/>
    <w:rsid w:val="00733A37"/>
    <w:rsid w:val="0073509B"/>
    <w:rsid w:val="00735765"/>
    <w:rsid w:val="00741F03"/>
    <w:rsid w:val="007442E5"/>
    <w:rsid w:val="007506DA"/>
    <w:rsid w:val="00760935"/>
    <w:rsid w:val="007637DB"/>
    <w:rsid w:val="00773C54"/>
    <w:rsid w:val="00784465"/>
    <w:rsid w:val="007847A8"/>
    <w:rsid w:val="00785893"/>
    <w:rsid w:val="00791EFB"/>
    <w:rsid w:val="00795B93"/>
    <w:rsid w:val="007A517D"/>
    <w:rsid w:val="007B30B3"/>
    <w:rsid w:val="007C3482"/>
    <w:rsid w:val="007C6F27"/>
    <w:rsid w:val="007D1F09"/>
    <w:rsid w:val="007D2E29"/>
    <w:rsid w:val="007D351E"/>
    <w:rsid w:val="007D418C"/>
    <w:rsid w:val="007D6E54"/>
    <w:rsid w:val="007E75A6"/>
    <w:rsid w:val="007F09D8"/>
    <w:rsid w:val="007F44C7"/>
    <w:rsid w:val="007F5E71"/>
    <w:rsid w:val="007F6D83"/>
    <w:rsid w:val="008047B4"/>
    <w:rsid w:val="0080671D"/>
    <w:rsid w:val="00806AF1"/>
    <w:rsid w:val="008078D9"/>
    <w:rsid w:val="00814675"/>
    <w:rsid w:val="0081468C"/>
    <w:rsid w:val="00816732"/>
    <w:rsid w:val="00817821"/>
    <w:rsid w:val="008210D5"/>
    <w:rsid w:val="0082462B"/>
    <w:rsid w:val="008349FA"/>
    <w:rsid w:val="00836F04"/>
    <w:rsid w:val="00837B5C"/>
    <w:rsid w:val="008420CD"/>
    <w:rsid w:val="008440BC"/>
    <w:rsid w:val="00850E70"/>
    <w:rsid w:val="00852491"/>
    <w:rsid w:val="0085288C"/>
    <w:rsid w:val="00861323"/>
    <w:rsid w:val="008677EF"/>
    <w:rsid w:val="00872528"/>
    <w:rsid w:val="00872C95"/>
    <w:rsid w:val="008749E7"/>
    <w:rsid w:val="008926DC"/>
    <w:rsid w:val="0089620F"/>
    <w:rsid w:val="008A2A77"/>
    <w:rsid w:val="008A47E1"/>
    <w:rsid w:val="008C0255"/>
    <w:rsid w:val="008C767F"/>
    <w:rsid w:val="008D16E0"/>
    <w:rsid w:val="008E0CCB"/>
    <w:rsid w:val="008E50DF"/>
    <w:rsid w:val="008F152E"/>
    <w:rsid w:val="008F194A"/>
    <w:rsid w:val="008F5E83"/>
    <w:rsid w:val="00906528"/>
    <w:rsid w:val="009069E2"/>
    <w:rsid w:val="009112F1"/>
    <w:rsid w:val="00911715"/>
    <w:rsid w:val="009148E0"/>
    <w:rsid w:val="009163FB"/>
    <w:rsid w:val="00922946"/>
    <w:rsid w:val="0092360B"/>
    <w:rsid w:val="009244A2"/>
    <w:rsid w:val="00924D08"/>
    <w:rsid w:val="00925B1D"/>
    <w:rsid w:val="00927972"/>
    <w:rsid w:val="00931C47"/>
    <w:rsid w:val="009338BE"/>
    <w:rsid w:val="00950F2B"/>
    <w:rsid w:val="00951B4B"/>
    <w:rsid w:val="00960F1E"/>
    <w:rsid w:val="00964400"/>
    <w:rsid w:val="00970E3F"/>
    <w:rsid w:val="00973792"/>
    <w:rsid w:val="00977014"/>
    <w:rsid w:val="00983BBE"/>
    <w:rsid w:val="00984DDE"/>
    <w:rsid w:val="009945E3"/>
    <w:rsid w:val="009A04BC"/>
    <w:rsid w:val="009A1453"/>
    <w:rsid w:val="009A510A"/>
    <w:rsid w:val="009B4F0B"/>
    <w:rsid w:val="009B6DE9"/>
    <w:rsid w:val="009B7DD7"/>
    <w:rsid w:val="009C0BC7"/>
    <w:rsid w:val="009C1CFE"/>
    <w:rsid w:val="009C5090"/>
    <w:rsid w:val="009C6459"/>
    <w:rsid w:val="009C7AA2"/>
    <w:rsid w:val="009D4B37"/>
    <w:rsid w:val="009D7BA6"/>
    <w:rsid w:val="009F19AD"/>
    <w:rsid w:val="009F31FD"/>
    <w:rsid w:val="009F487A"/>
    <w:rsid w:val="00A019A5"/>
    <w:rsid w:val="00A037BB"/>
    <w:rsid w:val="00A0612C"/>
    <w:rsid w:val="00A2407F"/>
    <w:rsid w:val="00A274AE"/>
    <w:rsid w:val="00A27DBF"/>
    <w:rsid w:val="00A32E14"/>
    <w:rsid w:val="00A35DB7"/>
    <w:rsid w:val="00A50EBB"/>
    <w:rsid w:val="00A57783"/>
    <w:rsid w:val="00A57D86"/>
    <w:rsid w:val="00A64742"/>
    <w:rsid w:val="00A9232B"/>
    <w:rsid w:val="00AA662A"/>
    <w:rsid w:val="00AB269C"/>
    <w:rsid w:val="00AB441C"/>
    <w:rsid w:val="00AC3E4A"/>
    <w:rsid w:val="00AC4AD8"/>
    <w:rsid w:val="00AD683C"/>
    <w:rsid w:val="00AE7279"/>
    <w:rsid w:val="00AF1D5E"/>
    <w:rsid w:val="00AF4980"/>
    <w:rsid w:val="00AF665F"/>
    <w:rsid w:val="00B02E22"/>
    <w:rsid w:val="00B05CBE"/>
    <w:rsid w:val="00B10E80"/>
    <w:rsid w:val="00B1567B"/>
    <w:rsid w:val="00B1631D"/>
    <w:rsid w:val="00B17468"/>
    <w:rsid w:val="00B2095E"/>
    <w:rsid w:val="00B21489"/>
    <w:rsid w:val="00B227E5"/>
    <w:rsid w:val="00B2713E"/>
    <w:rsid w:val="00B3087B"/>
    <w:rsid w:val="00B3161F"/>
    <w:rsid w:val="00B31710"/>
    <w:rsid w:val="00B322CE"/>
    <w:rsid w:val="00B33AD4"/>
    <w:rsid w:val="00B35651"/>
    <w:rsid w:val="00B41B97"/>
    <w:rsid w:val="00B41F48"/>
    <w:rsid w:val="00B4766A"/>
    <w:rsid w:val="00B52EA7"/>
    <w:rsid w:val="00B534A5"/>
    <w:rsid w:val="00B65AE0"/>
    <w:rsid w:val="00B748F8"/>
    <w:rsid w:val="00B75A44"/>
    <w:rsid w:val="00B80E94"/>
    <w:rsid w:val="00B82EB8"/>
    <w:rsid w:val="00B841BD"/>
    <w:rsid w:val="00B94664"/>
    <w:rsid w:val="00B94FAF"/>
    <w:rsid w:val="00BA0E39"/>
    <w:rsid w:val="00BB332A"/>
    <w:rsid w:val="00BB3B0C"/>
    <w:rsid w:val="00BC06AB"/>
    <w:rsid w:val="00BE1D4E"/>
    <w:rsid w:val="00BE27C8"/>
    <w:rsid w:val="00BF7137"/>
    <w:rsid w:val="00C02389"/>
    <w:rsid w:val="00C04426"/>
    <w:rsid w:val="00C17B4A"/>
    <w:rsid w:val="00C20174"/>
    <w:rsid w:val="00C20528"/>
    <w:rsid w:val="00C268FD"/>
    <w:rsid w:val="00C301C4"/>
    <w:rsid w:val="00C301D6"/>
    <w:rsid w:val="00C332EF"/>
    <w:rsid w:val="00C36C90"/>
    <w:rsid w:val="00C44C81"/>
    <w:rsid w:val="00C60556"/>
    <w:rsid w:val="00C60CD4"/>
    <w:rsid w:val="00C66B8F"/>
    <w:rsid w:val="00C70348"/>
    <w:rsid w:val="00C81575"/>
    <w:rsid w:val="00C84EBA"/>
    <w:rsid w:val="00C85F39"/>
    <w:rsid w:val="00C87595"/>
    <w:rsid w:val="00C900DF"/>
    <w:rsid w:val="00C93783"/>
    <w:rsid w:val="00C9756E"/>
    <w:rsid w:val="00CA1323"/>
    <w:rsid w:val="00CA610A"/>
    <w:rsid w:val="00CA63B6"/>
    <w:rsid w:val="00CA7A14"/>
    <w:rsid w:val="00CB413A"/>
    <w:rsid w:val="00CB6137"/>
    <w:rsid w:val="00CC0ED3"/>
    <w:rsid w:val="00CC3980"/>
    <w:rsid w:val="00CE020A"/>
    <w:rsid w:val="00CE55A0"/>
    <w:rsid w:val="00CE5807"/>
    <w:rsid w:val="00CE5D44"/>
    <w:rsid w:val="00CE6978"/>
    <w:rsid w:val="00CF068C"/>
    <w:rsid w:val="00CF28B4"/>
    <w:rsid w:val="00D010AA"/>
    <w:rsid w:val="00D010D1"/>
    <w:rsid w:val="00D05038"/>
    <w:rsid w:val="00D059E4"/>
    <w:rsid w:val="00D13798"/>
    <w:rsid w:val="00D1404C"/>
    <w:rsid w:val="00D1600C"/>
    <w:rsid w:val="00D35A50"/>
    <w:rsid w:val="00D35F25"/>
    <w:rsid w:val="00D361DD"/>
    <w:rsid w:val="00D412A7"/>
    <w:rsid w:val="00D44AE8"/>
    <w:rsid w:val="00D5492B"/>
    <w:rsid w:val="00D63BCB"/>
    <w:rsid w:val="00D725D9"/>
    <w:rsid w:val="00D74768"/>
    <w:rsid w:val="00D771DE"/>
    <w:rsid w:val="00D84207"/>
    <w:rsid w:val="00D8484B"/>
    <w:rsid w:val="00D85707"/>
    <w:rsid w:val="00D87FB5"/>
    <w:rsid w:val="00D911DB"/>
    <w:rsid w:val="00D917C3"/>
    <w:rsid w:val="00DA10DC"/>
    <w:rsid w:val="00DA667F"/>
    <w:rsid w:val="00DB2BEE"/>
    <w:rsid w:val="00DB3F82"/>
    <w:rsid w:val="00DC0808"/>
    <w:rsid w:val="00DC120E"/>
    <w:rsid w:val="00DD0968"/>
    <w:rsid w:val="00DD545A"/>
    <w:rsid w:val="00DD6B43"/>
    <w:rsid w:val="00DD769E"/>
    <w:rsid w:val="00DE0032"/>
    <w:rsid w:val="00DE0CEE"/>
    <w:rsid w:val="00DE2C65"/>
    <w:rsid w:val="00DE376D"/>
    <w:rsid w:val="00DE4DF7"/>
    <w:rsid w:val="00DE5D01"/>
    <w:rsid w:val="00DE6024"/>
    <w:rsid w:val="00DE698A"/>
    <w:rsid w:val="00DE7548"/>
    <w:rsid w:val="00DF0066"/>
    <w:rsid w:val="00DF095D"/>
    <w:rsid w:val="00DF4C9E"/>
    <w:rsid w:val="00DF749B"/>
    <w:rsid w:val="00E01904"/>
    <w:rsid w:val="00E044C4"/>
    <w:rsid w:val="00E05E45"/>
    <w:rsid w:val="00E05E50"/>
    <w:rsid w:val="00E07261"/>
    <w:rsid w:val="00E12FA6"/>
    <w:rsid w:val="00E17CDA"/>
    <w:rsid w:val="00E20D35"/>
    <w:rsid w:val="00E219A3"/>
    <w:rsid w:val="00E22EC3"/>
    <w:rsid w:val="00E26CE8"/>
    <w:rsid w:val="00E26D58"/>
    <w:rsid w:val="00E32544"/>
    <w:rsid w:val="00E32D76"/>
    <w:rsid w:val="00E46B67"/>
    <w:rsid w:val="00E471A1"/>
    <w:rsid w:val="00E53FC1"/>
    <w:rsid w:val="00E61A8E"/>
    <w:rsid w:val="00E61B54"/>
    <w:rsid w:val="00E6378D"/>
    <w:rsid w:val="00E63CCE"/>
    <w:rsid w:val="00E6406A"/>
    <w:rsid w:val="00E7437E"/>
    <w:rsid w:val="00E74452"/>
    <w:rsid w:val="00E823F8"/>
    <w:rsid w:val="00E84973"/>
    <w:rsid w:val="00E85227"/>
    <w:rsid w:val="00E8526E"/>
    <w:rsid w:val="00E8717C"/>
    <w:rsid w:val="00E96A43"/>
    <w:rsid w:val="00EA7145"/>
    <w:rsid w:val="00EA7378"/>
    <w:rsid w:val="00EB5258"/>
    <w:rsid w:val="00EC08DA"/>
    <w:rsid w:val="00EC0E62"/>
    <w:rsid w:val="00EC4353"/>
    <w:rsid w:val="00EC4478"/>
    <w:rsid w:val="00EC4DED"/>
    <w:rsid w:val="00ED27E8"/>
    <w:rsid w:val="00ED4092"/>
    <w:rsid w:val="00ED6DAE"/>
    <w:rsid w:val="00EE1107"/>
    <w:rsid w:val="00EE13BD"/>
    <w:rsid w:val="00EE530C"/>
    <w:rsid w:val="00EE6B34"/>
    <w:rsid w:val="00F00F3E"/>
    <w:rsid w:val="00F0555A"/>
    <w:rsid w:val="00F106CE"/>
    <w:rsid w:val="00F111BC"/>
    <w:rsid w:val="00F16855"/>
    <w:rsid w:val="00F16DC9"/>
    <w:rsid w:val="00F17733"/>
    <w:rsid w:val="00F216AA"/>
    <w:rsid w:val="00F25115"/>
    <w:rsid w:val="00F263C5"/>
    <w:rsid w:val="00F309F8"/>
    <w:rsid w:val="00F417DC"/>
    <w:rsid w:val="00F44BAF"/>
    <w:rsid w:val="00F47EB0"/>
    <w:rsid w:val="00F5263B"/>
    <w:rsid w:val="00F54BA3"/>
    <w:rsid w:val="00F61012"/>
    <w:rsid w:val="00F61D6C"/>
    <w:rsid w:val="00F6236F"/>
    <w:rsid w:val="00F63B83"/>
    <w:rsid w:val="00F63D64"/>
    <w:rsid w:val="00F641D2"/>
    <w:rsid w:val="00F704DA"/>
    <w:rsid w:val="00F73A61"/>
    <w:rsid w:val="00F762C2"/>
    <w:rsid w:val="00F76A25"/>
    <w:rsid w:val="00F77880"/>
    <w:rsid w:val="00F82BEA"/>
    <w:rsid w:val="00F8499F"/>
    <w:rsid w:val="00F87F36"/>
    <w:rsid w:val="00F90E24"/>
    <w:rsid w:val="00F91C06"/>
    <w:rsid w:val="00F940BB"/>
    <w:rsid w:val="00F957F2"/>
    <w:rsid w:val="00FA1708"/>
    <w:rsid w:val="00FB327B"/>
    <w:rsid w:val="00FB5D84"/>
    <w:rsid w:val="00FC02B0"/>
    <w:rsid w:val="00FC35A7"/>
    <w:rsid w:val="00FC6735"/>
    <w:rsid w:val="00FD125F"/>
    <w:rsid w:val="00FD22AB"/>
    <w:rsid w:val="00FD2DB5"/>
    <w:rsid w:val="00FD6B30"/>
    <w:rsid w:val="00FF1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f9"/>
    </o:shapedefaults>
    <o:shapelayout v:ext="edit">
      <o:idmap v:ext="edit" data="2"/>
    </o:shapelayout>
  </w:shapeDefaults>
  <w:decimalSymbol w:val="."/>
  <w:listSeparator w:val=","/>
  <w14:docId w14:val="47EBEE5D"/>
  <w15:docId w15:val="{C513429E-DE71-4CCE-BDA5-23E3A818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egoe UI Symbo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DC5"/>
    <w:rPr>
      <w:rFonts w:ascii="Tahoma" w:hAnsi="Tahoma"/>
      <w:sz w:val="16"/>
      <w:szCs w:val="16"/>
      <w:lang w:val="x-none" w:eastAsia="x-none"/>
    </w:rPr>
  </w:style>
  <w:style w:type="character" w:customStyle="1" w:styleId="BalloonTextChar">
    <w:name w:val="Balloon Text Char"/>
    <w:link w:val="BalloonText"/>
    <w:uiPriority w:val="99"/>
    <w:semiHidden/>
    <w:rsid w:val="00065DC5"/>
    <w:rPr>
      <w:rFonts w:ascii="Tahoma" w:hAnsi="Tahoma" w:cs="Tahoma"/>
      <w:sz w:val="16"/>
      <w:szCs w:val="16"/>
    </w:rPr>
  </w:style>
  <w:style w:type="paragraph" w:styleId="Header">
    <w:name w:val="header"/>
    <w:basedOn w:val="Normal"/>
    <w:link w:val="HeaderChar"/>
    <w:uiPriority w:val="99"/>
    <w:unhideWhenUsed/>
    <w:rsid w:val="000679D6"/>
    <w:pPr>
      <w:tabs>
        <w:tab w:val="center" w:pos="4680"/>
        <w:tab w:val="right" w:pos="9360"/>
      </w:tabs>
    </w:pPr>
    <w:rPr>
      <w:lang w:val="x-none" w:eastAsia="x-none"/>
    </w:rPr>
  </w:style>
  <w:style w:type="character" w:customStyle="1" w:styleId="HeaderChar">
    <w:name w:val="Header Char"/>
    <w:link w:val="Header"/>
    <w:uiPriority w:val="99"/>
    <w:rsid w:val="000679D6"/>
    <w:rPr>
      <w:sz w:val="22"/>
      <w:szCs w:val="22"/>
    </w:rPr>
  </w:style>
  <w:style w:type="paragraph" w:styleId="Footer">
    <w:name w:val="footer"/>
    <w:basedOn w:val="Normal"/>
    <w:link w:val="FooterChar"/>
    <w:uiPriority w:val="99"/>
    <w:unhideWhenUsed/>
    <w:rsid w:val="000679D6"/>
    <w:pPr>
      <w:tabs>
        <w:tab w:val="center" w:pos="4680"/>
        <w:tab w:val="right" w:pos="9360"/>
      </w:tabs>
    </w:pPr>
    <w:rPr>
      <w:lang w:val="x-none" w:eastAsia="x-none"/>
    </w:rPr>
  </w:style>
  <w:style w:type="character" w:customStyle="1" w:styleId="FooterChar">
    <w:name w:val="Footer Char"/>
    <w:link w:val="Footer"/>
    <w:uiPriority w:val="99"/>
    <w:rsid w:val="000679D6"/>
    <w:rPr>
      <w:sz w:val="22"/>
      <w:szCs w:val="22"/>
    </w:rPr>
  </w:style>
  <w:style w:type="table" w:styleId="TableGrid">
    <w:name w:val="Table Grid"/>
    <w:basedOn w:val="TableNormal"/>
    <w:uiPriority w:val="59"/>
    <w:rsid w:val="001E2B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163FB"/>
    <w:rPr>
      <w:sz w:val="16"/>
      <w:szCs w:val="16"/>
    </w:rPr>
  </w:style>
  <w:style w:type="paragraph" w:styleId="CommentText">
    <w:name w:val="annotation text"/>
    <w:basedOn w:val="Normal"/>
    <w:link w:val="CommentTextChar"/>
    <w:uiPriority w:val="99"/>
    <w:unhideWhenUsed/>
    <w:rsid w:val="009163FB"/>
    <w:rPr>
      <w:sz w:val="20"/>
      <w:szCs w:val="20"/>
    </w:rPr>
  </w:style>
  <w:style w:type="character" w:customStyle="1" w:styleId="CommentTextChar">
    <w:name w:val="Comment Text Char"/>
    <w:basedOn w:val="DefaultParagraphFont"/>
    <w:link w:val="CommentText"/>
    <w:uiPriority w:val="99"/>
    <w:rsid w:val="009163FB"/>
  </w:style>
  <w:style w:type="paragraph" w:styleId="CommentSubject">
    <w:name w:val="annotation subject"/>
    <w:basedOn w:val="CommentText"/>
    <w:next w:val="CommentText"/>
    <w:link w:val="CommentSubjectChar"/>
    <w:uiPriority w:val="99"/>
    <w:semiHidden/>
    <w:unhideWhenUsed/>
    <w:rsid w:val="009163FB"/>
    <w:rPr>
      <w:b/>
      <w:bCs/>
    </w:rPr>
  </w:style>
  <w:style w:type="character" w:customStyle="1" w:styleId="CommentSubjectChar">
    <w:name w:val="Comment Subject Char"/>
    <w:link w:val="CommentSubject"/>
    <w:uiPriority w:val="99"/>
    <w:semiHidden/>
    <w:rsid w:val="009163FB"/>
    <w:rPr>
      <w:b/>
      <w:bCs/>
    </w:rPr>
  </w:style>
  <w:style w:type="paragraph" w:styleId="ListParagraph">
    <w:name w:val="List Paragraph"/>
    <w:basedOn w:val="Normal"/>
    <w:uiPriority w:val="34"/>
    <w:qFormat/>
    <w:rsid w:val="004578AA"/>
    <w:pPr>
      <w:ind w:left="720"/>
    </w:pPr>
  </w:style>
  <w:style w:type="character" w:styleId="Hyperlink">
    <w:name w:val="Hyperlink"/>
    <w:basedOn w:val="DefaultParagraphFont"/>
    <w:uiPriority w:val="99"/>
    <w:unhideWhenUsed/>
    <w:rsid w:val="00F0555A"/>
    <w:rPr>
      <w:color w:val="0563C1" w:themeColor="hyperlink"/>
      <w:u w:val="single"/>
    </w:rPr>
  </w:style>
  <w:style w:type="table" w:styleId="PlainTable1">
    <w:name w:val="Plain Table 1"/>
    <w:basedOn w:val="TableNormal"/>
    <w:uiPriority w:val="41"/>
    <w:rsid w:val="003738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247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105C7-3865-4163-8ACD-E60FB38A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Ellis Hospital</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praticod</dc:creator>
  <cp:keywords/>
  <cp:lastModifiedBy>Lindsay T. Homenick</cp:lastModifiedBy>
  <cp:revision>31</cp:revision>
  <cp:lastPrinted>2024-02-01T17:33:00Z</cp:lastPrinted>
  <dcterms:created xsi:type="dcterms:W3CDTF">2024-11-21T16:20:00Z</dcterms:created>
  <dcterms:modified xsi:type="dcterms:W3CDTF">2025-01-14T14:09:00Z</dcterms:modified>
</cp:coreProperties>
</file>