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B1951" w14:textId="28675AA9" w:rsidR="0050127D" w:rsidRDefault="0050127D" w:rsidP="006957A6">
      <w:pPr>
        <w:spacing w:after="0"/>
      </w:pPr>
    </w:p>
    <w:p w14:paraId="200DC802" w14:textId="2AFEBFF4" w:rsidR="00B80EFB" w:rsidRPr="00B80EFB" w:rsidRDefault="00B80EFB" w:rsidP="006957A6">
      <w:pPr>
        <w:spacing w:after="0"/>
        <w:rPr>
          <w:b/>
          <w:bCs/>
          <w:sz w:val="28"/>
          <w:szCs w:val="28"/>
        </w:rPr>
      </w:pPr>
      <w:r w:rsidRPr="00B80EFB">
        <w:rPr>
          <w:b/>
          <w:bCs/>
          <w:sz w:val="28"/>
          <w:szCs w:val="28"/>
        </w:rPr>
        <w:t>General Steps for All Members</w:t>
      </w:r>
    </w:p>
    <w:p w14:paraId="6F07E4E0" w14:textId="77777777" w:rsidR="00B80EFB" w:rsidRDefault="00B80EFB" w:rsidP="006957A6">
      <w:pPr>
        <w:spacing w:after="0"/>
      </w:pPr>
    </w:p>
    <w:p w14:paraId="4C773688" w14:textId="0CDC17A3" w:rsidR="00C8760C" w:rsidRDefault="006957A6" w:rsidP="006957A6">
      <w:pPr>
        <w:pStyle w:val="ListParagraph"/>
        <w:numPr>
          <w:ilvl w:val="0"/>
          <w:numId w:val="1"/>
        </w:numPr>
        <w:spacing w:after="0"/>
      </w:pPr>
      <w:r>
        <w:t xml:space="preserve">Confirm HARP Enrolled status in </w:t>
      </w:r>
      <w:proofErr w:type="spellStart"/>
      <w:r>
        <w:t>ePaces</w:t>
      </w:r>
      <w:proofErr w:type="spellEnd"/>
      <w:r>
        <w:t>, as evidenced by the presence of an H1 code.</w:t>
      </w:r>
    </w:p>
    <w:p w14:paraId="72838CC5" w14:textId="3BBC697D" w:rsidR="006957A6" w:rsidRDefault="006957A6" w:rsidP="006957A6">
      <w:pPr>
        <w:pStyle w:val="ListParagraph"/>
        <w:spacing w:after="0"/>
      </w:pPr>
      <w:r>
        <w:rPr>
          <w:noProof/>
        </w:rPr>
        <w:drawing>
          <wp:inline distT="0" distB="0" distL="0" distR="0" wp14:anchorId="4627A711" wp14:editId="7A411C07">
            <wp:extent cx="5838825" cy="1581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r="1762"/>
                    <a:stretch/>
                  </pic:blipFill>
                  <pic:spPr bwMode="auto">
                    <a:xfrm>
                      <a:off x="0" y="0"/>
                      <a:ext cx="5838825" cy="1581150"/>
                    </a:xfrm>
                    <a:prstGeom prst="rect">
                      <a:avLst/>
                    </a:prstGeom>
                    <a:ln>
                      <a:noFill/>
                    </a:ln>
                    <a:extLst>
                      <a:ext uri="{53640926-AAD7-44D8-BBD7-CCE9431645EC}">
                        <a14:shadowObscured xmlns:a14="http://schemas.microsoft.com/office/drawing/2010/main"/>
                      </a:ext>
                    </a:extLst>
                  </pic:spPr>
                </pic:pic>
              </a:graphicData>
            </a:graphic>
          </wp:inline>
        </w:drawing>
      </w:r>
    </w:p>
    <w:p w14:paraId="1473CDDC" w14:textId="33288B93" w:rsidR="00C8760C" w:rsidRDefault="006957A6" w:rsidP="006957A6">
      <w:pPr>
        <w:pStyle w:val="ListParagraph"/>
        <w:numPr>
          <w:ilvl w:val="0"/>
          <w:numId w:val="1"/>
        </w:numPr>
        <w:spacing w:after="0"/>
      </w:pPr>
      <w:r>
        <w:t xml:space="preserve">Discuss with the Member the benefits of HCBS and CORE services available via their HARP Enrollment.  Consult the </w:t>
      </w:r>
      <w:r w:rsidRPr="006957A6">
        <w:rPr>
          <w:b/>
          <w:bCs/>
        </w:rPr>
        <w:t>HCBS CORE Resource Tool</w:t>
      </w:r>
      <w:r>
        <w:t xml:space="preserve"> document for how to relate Member goals to HCBS or CORE services.</w:t>
      </w:r>
    </w:p>
    <w:p w14:paraId="357F5BF9" w14:textId="77777777" w:rsidR="006957A6" w:rsidRDefault="006957A6" w:rsidP="006957A6">
      <w:pPr>
        <w:pStyle w:val="ListParagraph"/>
        <w:spacing w:after="0"/>
      </w:pPr>
    </w:p>
    <w:p w14:paraId="49B15577" w14:textId="7D30132D" w:rsidR="006957A6" w:rsidRDefault="006957A6" w:rsidP="006957A6">
      <w:pPr>
        <w:pStyle w:val="ListParagraph"/>
        <w:numPr>
          <w:ilvl w:val="0"/>
          <w:numId w:val="1"/>
        </w:numPr>
        <w:spacing w:after="0"/>
      </w:pPr>
      <w:r>
        <w:t>Once the Member identifies what services they would like to pursue begin steps to link them to the services.  Please note there are different pathways to access services depending on if they are HCBS or CORE services.  A Member may choose services from both the HCBS and CORE Services array.</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7"/>
        <w:gridCol w:w="4133"/>
      </w:tblGrid>
      <w:tr w:rsidR="006957A6" w:rsidRPr="00422A10" w14:paraId="46A158DC" w14:textId="77777777" w:rsidTr="00D3528A">
        <w:tc>
          <w:tcPr>
            <w:tcW w:w="4248" w:type="dxa"/>
            <w:shd w:val="clear" w:color="auto" w:fill="F2F2F2"/>
          </w:tcPr>
          <w:p w14:paraId="709C27A1" w14:textId="77777777" w:rsidR="006957A6" w:rsidRPr="00422A10" w:rsidRDefault="006957A6" w:rsidP="006957A6">
            <w:pPr>
              <w:tabs>
                <w:tab w:val="left" w:pos="1080"/>
              </w:tabs>
              <w:spacing w:after="0"/>
              <w:jc w:val="center"/>
              <w:rPr>
                <w:rFonts w:ascii="Calibri" w:eastAsia="Calibri" w:hAnsi="Calibri"/>
                <w:b/>
              </w:rPr>
            </w:pPr>
            <w:r w:rsidRPr="00AC25F1">
              <w:rPr>
                <w:rFonts w:ascii="Calibri" w:hAnsi="Calibri" w:cs="Calibri"/>
                <w:b/>
                <w:bCs/>
              </w:rPr>
              <w:t>H</w:t>
            </w:r>
            <w:r>
              <w:rPr>
                <w:rFonts w:ascii="Calibri" w:hAnsi="Calibri" w:cs="Calibri"/>
                <w:b/>
                <w:bCs/>
              </w:rPr>
              <w:t>ome and Community Based Services (HCBS)</w:t>
            </w:r>
          </w:p>
        </w:tc>
        <w:tc>
          <w:tcPr>
            <w:tcW w:w="4248" w:type="dxa"/>
            <w:shd w:val="clear" w:color="auto" w:fill="F2F2F2"/>
          </w:tcPr>
          <w:p w14:paraId="31A94AA5" w14:textId="77777777" w:rsidR="006957A6" w:rsidRPr="00422A10" w:rsidRDefault="006957A6" w:rsidP="006957A6">
            <w:pPr>
              <w:tabs>
                <w:tab w:val="left" w:pos="1080"/>
              </w:tabs>
              <w:spacing w:after="0"/>
              <w:jc w:val="center"/>
              <w:rPr>
                <w:rFonts w:ascii="Calibri" w:eastAsia="Calibri" w:hAnsi="Calibri"/>
                <w:b/>
              </w:rPr>
            </w:pPr>
            <w:r w:rsidRPr="00AC25F1">
              <w:rPr>
                <w:rFonts w:ascii="Calibri" w:hAnsi="Calibri" w:cs="Calibri"/>
                <w:b/>
                <w:bCs/>
              </w:rPr>
              <w:t>C</w:t>
            </w:r>
            <w:r>
              <w:rPr>
                <w:rFonts w:ascii="Calibri" w:hAnsi="Calibri" w:cs="Calibri"/>
                <w:b/>
                <w:bCs/>
              </w:rPr>
              <w:t>ommunity Oriented Recovery and Empowerment (CORE) Services</w:t>
            </w:r>
          </w:p>
        </w:tc>
      </w:tr>
      <w:tr w:rsidR="006957A6" w:rsidRPr="00422A10" w14:paraId="561FDA3D" w14:textId="77777777" w:rsidTr="00D3528A">
        <w:tc>
          <w:tcPr>
            <w:tcW w:w="4248" w:type="dxa"/>
            <w:shd w:val="clear" w:color="auto" w:fill="auto"/>
            <w:vAlign w:val="center"/>
          </w:tcPr>
          <w:p w14:paraId="36DABD40" w14:textId="77777777" w:rsidR="006957A6" w:rsidRPr="00422A10" w:rsidRDefault="006957A6" w:rsidP="006957A6">
            <w:pPr>
              <w:tabs>
                <w:tab w:val="left" w:pos="1080"/>
              </w:tabs>
              <w:spacing w:after="0"/>
              <w:rPr>
                <w:rFonts w:ascii="Calibri" w:eastAsia="Calibri" w:hAnsi="Calibri"/>
              </w:rPr>
            </w:pPr>
            <w:r>
              <w:rPr>
                <w:rFonts w:ascii="Calibri" w:eastAsia="Calibri" w:hAnsi="Calibri"/>
              </w:rPr>
              <w:t>Habilitation</w:t>
            </w:r>
          </w:p>
        </w:tc>
        <w:tc>
          <w:tcPr>
            <w:tcW w:w="4248" w:type="dxa"/>
            <w:shd w:val="clear" w:color="auto" w:fill="auto"/>
            <w:vAlign w:val="center"/>
          </w:tcPr>
          <w:p w14:paraId="009B051D" w14:textId="77777777" w:rsidR="006957A6" w:rsidRPr="00422A10" w:rsidRDefault="006957A6" w:rsidP="006957A6">
            <w:pPr>
              <w:tabs>
                <w:tab w:val="left" w:pos="1080"/>
              </w:tabs>
              <w:spacing w:after="0"/>
              <w:rPr>
                <w:rFonts w:ascii="Calibri" w:eastAsia="Calibri" w:hAnsi="Calibri"/>
              </w:rPr>
            </w:pPr>
            <w:r w:rsidRPr="00AC25F1">
              <w:rPr>
                <w:rFonts w:ascii="Calibri" w:hAnsi="Calibri" w:cs="Calibri"/>
              </w:rPr>
              <w:t>Psychosocial Rehab (PSR)</w:t>
            </w:r>
          </w:p>
        </w:tc>
      </w:tr>
      <w:tr w:rsidR="006957A6" w:rsidRPr="00422A10" w14:paraId="3EA0195F" w14:textId="77777777" w:rsidTr="00D3528A">
        <w:tc>
          <w:tcPr>
            <w:tcW w:w="4248" w:type="dxa"/>
            <w:shd w:val="clear" w:color="auto" w:fill="auto"/>
            <w:vAlign w:val="center"/>
          </w:tcPr>
          <w:p w14:paraId="1F04328D" w14:textId="77777777" w:rsidR="006957A6" w:rsidRPr="00422A10" w:rsidRDefault="006957A6" w:rsidP="006957A6">
            <w:pPr>
              <w:tabs>
                <w:tab w:val="left" w:pos="1080"/>
              </w:tabs>
              <w:spacing w:after="0"/>
              <w:rPr>
                <w:rFonts w:ascii="Calibri" w:eastAsia="Calibri" w:hAnsi="Calibri"/>
              </w:rPr>
            </w:pPr>
            <w:r>
              <w:rPr>
                <w:rFonts w:ascii="Calibri" w:eastAsia="Calibri" w:hAnsi="Calibri"/>
              </w:rPr>
              <w:t>Education Support Services</w:t>
            </w:r>
          </w:p>
        </w:tc>
        <w:tc>
          <w:tcPr>
            <w:tcW w:w="4248" w:type="dxa"/>
            <w:shd w:val="clear" w:color="auto" w:fill="auto"/>
            <w:vAlign w:val="center"/>
          </w:tcPr>
          <w:p w14:paraId="7F1408BC" w14:textId="77777777" w:rsidR="006957A6" w:rsidRPr="00422A10" w:rsidRDefault="006957A6" w:rsidP="006957A6">
            <w:pPr>
              <w:tabs>
                <w:tab w:val="left" w:pos="1080"/>
              </w:tabs>
              <w:spacing w:after="0"/>
              <w:rPr>
                <w:rFonts w:ascii="Calibri" w:eastAsia="Calibri" w:hAnsi="Calibri"/>
              </w:rPr>
            </w:pPr>
            <w:r w:rsidRPr="00AC25F1">
              <w:rPr>
                <w:rFonts w:ascii="Calibri" w:hAnsi="Calibri" w:cs="Calibri"/>
              </w:rPr>
              <w:t xml:space="preserve">Empowerment Services </w:t>
            </w:r>
            <w:r>
              <w:rPr>
                <w:rFonts w:ascii="Calibri" w:hAnsi="Calibri" w:cs="Calibri"/>
              </w:rPr>
              <w:t xml:space="preserve">– Peer </w:t>
            </w:r>
            <w:r w:rsidRPr="00AC25F1">
              <w:rPr>
                <w:rFonts w:ascii="Calibri" w:hAnsi="Calibri" w:cs="Calibri"/>
              </w:rPr>
              <w:t>Supports</w:t>
            </w:r>
          </w:p>
        </w:tc>
      </w:tr>
      <w:tr w:rsidR="006957A6" w:rsidRPr="00422A10" w14:paraId="5B31FF47" w14:textId="77777777" w:rsidTr="00D3528A">
        <w:tc>
          <w:tcPr>
            <w:tcW w:w="4248" w:type="dxa"/>
            <w:shd w:val="clear" w:color="auto" w:fill="auto"/>
            <w:vAlign w:val="center"/>
          </w:tcPr>
          <w:p w14:paraId="1EFA1BC5" w14:textId="77777777" w:rsidR="006957A6" w:rsidRPr="00422A10" w:rsidRDefault="006957A6" w:rsidP="006957A6">
            <w:pPr>
              <w:tabs>
                <w:tab w:val="left" w:pos="1080"/>
              </w:tabs>
              <w:spacing w:after="0"/>
              <w:rPr>
                <w:rFonts w:ascii="Calibri" w:eastAsia="Calibri" w:hAnsi="Calibri"/>
              </w:rPr>
            </w:pPr>
            <w:r w:rsidRPr="00AC25F1">
              <w:rPr>
                <w:rFonts w:ascii="Calibri" w:hAnsi="Calibri" w:cs="Calibri"/>
              </w:rPr>
              <w:t>Pre-Vocational Services</w:t>
            </w:r>
          </w:p>
        </w:tc>
        <w:tc>
          <w:tcPr>
            <w:tcW w:w="4248" w:type="dxa"/>
            <w:shd w:val="clear" w:color="auto" w:fill="auto"/>
            <w:vAlign w:val="center"/>
          </w:tcPr>
          <w:p w14:paraId="7C080843" w14:textId="77777777" w:rsidR="006957A6" w:rsidRPr="00422A10" w:rsidRDefault="006957A6" w:rsidP="006957A6">
            <w:pPr>
              <w:tabs>
                <w:tab w:val="left" w:pos="1080"/>
              </w:tabs>
              <w:spacing w:after="0"/>
              <w:rPr>
                <w:rFonts w:ascii="Calibri" w:eastAsia="Calibri" w:hAnsi="Calibri"/>
              </w:rPr>
            </w:pPr>
            <w:r w:rsidRPr="00AC25F1">
              <w:rPr>
                <w:rFonts w:ascii="Calibri" w:hAnsi="Calibri" w:cs="Calibri"/>
              </w:rPr>
              <w:t>Family Support and Training</w:t>
            </w:r>
          </w:p>
        </w:tc>
      </w:tr>
      <w:tr w:rsidR="006957A6" w:rsidRPr="00422A10" w14:paraId="2F283CAD" w14:textId="77777777" w:rsidTr="00D3528A">
        <w:tc>
          <w:tcPr>
            <w:tcW w:w="4248" w:type="dxa"/>
            <w:shd w:val="clear" w:color="auto" w:fill="auto"/>
            <w:vAlign w:val="center"/>
          </w:tcPr>
          <w:p w14:paraId="281B3A42" w14:textId="77777777" w:rsidR="006957A6" w:rsidRPr="00422A10" w:rsidRDefault="006957A6" w:rsidP="006957A6">
            <w:pPr>
              <w:tabs>
                <w:tab w:val="left" w:pos="1080"/>
              </w:tabs>
              <w:spacing w:after="0"/>
              <w:rPr>
                <w:rFonts w:ascii="Calibri" w:eastAsia="Calibri" w:hAnsi="Calibri"/>
              </w:rPr>
            </w:pPr>
            <w:r w:rsidRPr="00AC25F1">
              <w:rPr>
                <w:rFonts w:ascii="Calibri" w:hAnsi="Calibri" w:cs="Calibri"/>
              </w:rPr>
              <w:t>Transitional Employment</w:t>
            </w:r>
          </w:p>
        </w:tc>
        <w:tc>
          <w:tcPr>
            <w:tcW w:w="4248" w:type="dxa"/>
            <w:vMerge w:val="restart"/>
            <w:shd w:val="clear" w:color="auto" w:fill="auto"/>
            <w:vAlign w:val="center"/>
          </w:tcPr>
          <w:p w14:paraId="3796CC4B" w14:textId="77777777" w:rsidR="006957A6" w:rsidRPr="00422A10" w:rsidRDefault="006957A6" w:rsidP="006957A6">
            <w:pPr>
              <w:tabs>
                <w:tab w:val="left" w:pos="1080"/>
              </w:tabs>
              <w:spacing w:after="0"/>
              <w:rPr>
                <w:rFonts w:ascii="Calibri" w:eastAsia="Calibri" w:hAnsi="Calibri"/>
              </w:rPr>
            </w:pPr>
            <w:r w:rsidRPr="00AC25F1">
              <w:rPr>
                <w:rFonts w:ascii="Calibri" w:hAnsi="Calibri" w:cs="Calibri"/>
              </w:rPr>
              <w:t>Community Psychiatric Support and Treatment (CPST)</w:t>
            </w:r>
          </w:p>
        </w:tc>
      </w:tr>
      <w:tr w:rsidR="006957A6" w:rsidRPr="00422A10" w14:paraId="732984FB" w14:textId="77777777" w:rsidTr="00D3528A">
        <w:tc>
          <w:tcPr>
            <w:tcW w:w="4248" w:type="dxa"/>
            <w:shd w:val="clear" w:color="auto" w:fill="auto"/>
            <w:vAlign w:val="center"/>
          </w:tcPr>
          <w:p w14:paraId="35AC941C" w14:textId="77777777" w:rsidR="006957A6" w:rsidRPr="00422A10" w:rsidRDefault="006957A6" w:rsidP="006957A6">
            <w:pPr>
              <w:tabs>
                <w:tab w:val="left" w:pos="1080"/>
              </w:tabs>
              <w:spacing w:after="0"/>
              <w:rPr>
                <w:rFonts w:ascii="Calibri" w:eastAsia="Calibri" w:hAnsi="Calibri"/>
              </w:rPr>
            </w:pPr>
            <w:r w:rsidRPr="00AC25F1">
              <w:rPr>
                <w:rFonts w:ascii="Calibri" w:hAnsi="Calibri" w:cs="Calibri"/>
              </w:rPr>
              <w:t>Intensive Supported Employment Support</w:t>
            </w:r>
          </w:p>
        </w:tc>
        <w:tc>
          <w:tcPr>
            <w:tcW w:w="4248" w:type="dxa"/>
            <w:vMerge/>
            <w:shd w:val="clear" w:color="auto" w:fill="auto"/>
            <w:vAlign w:val="center"/>
          </w:tcPr>
          <w:p w14:paraId="38BAD927" w14:textId="77777777" w:rsidR="006957A6" w:rsidRPr="00422A10" w:rsidRDefault="006957A6" w:rsidP="006957A6">
            <w:pPr>
              <w:tabs>
                <w:tab w:val="left" w:pos="1080"/>
              </w:tabs>
              <w:spacing w:after="0"/>
              <w:rPr>
                <w:rFonts w:ascii="Calibri" w:eastAsia="Calibri" w:hAnsi="Calibri"/>
              </w:rPr>
            </w:pPr>
          </w:p>
        </w:tc>
      </w:tr>
      <w:tr w:rsidR="006957A6" w:rsidRPr="00422A10" w14:paraId="0D12D90A" w14:textId="77777777" w:rsidTr="00D3528A">
        <w:tc>
          <w:tcPr>
            <w:tcW w:w="4248" w:type="dxa"/>
            <w:shd w:val="clear" w:color="auto" w:fill="auto"/>
          </w:tcPr>
          <w:p w14:paraId="1ADF8CE5" w14:textId="77777777" w:rsidR="006957A6" w:rsidRPr="00422A10" w:rsidRDefault="006957A6" w:rsidP="006957A6">
            <w:pPr>
              <w:tabs>
                <w:tab w:val="left" w:pos="1080"/>
              </w:tabs>
              <w:spacing w:after="0"/>
              <w:rPr>
                <w:rFonts w:ascii="Calibri" w:eastAsia="Calibri" w:hAnsi="Calibri"/>
              </w:rPr>
            </w:pPr>
            <w:r w:rsidRPr="00AC25F1">
              <w:rPr>
                <w:rFonts w:ascii="Calibri" w:hAnsi="Calibri" w:cs="Calibri"/>
              </w:rPr>
              <w:t>Ongoing Supported Employment Support</w:t>
            </w:r>
          </w:p>
        </w:tc>
        <w:tc>
          <w:tcPr>
            <w:tcW w:w="4248" w:type="dxa"/>
            <w:shd w:val="clear" w:color="auto" w:fill="auto"/>
            <w:vAlign w:val="center"/>
          </w:tcPr>
          <w:p w14:paraId="0D2CDC79" w14:textId="77777777" w:rsidR="006957A6" w:rsidRPr="00422A10" w:rsidRDefault="006957A6" w:rsidP="006957A6">
            <w:pPr>
              <w:tabs>
                <w:tab w:val="left" w:pos="1080"/>
              </w:tabs>
              <w:spacing w:after="0"/>
              <w:rPr>
                <w:rFonts w:ascii="Calibri" w:eastAsia="Calibri" w:hAnsi="Calibri"/>
              </w:rPr>
            </w:pPr>
          </w:p>
        </w:tc>
      </w:tr>
      <w:tr w:rsidR="006957A6" w:rsidRPr="00422A10" w14:paraId="700D6AA3" w14:textId="77777777" w:rsidTr="00D3528A">
        <w:tc>
          <w:tcPr>
            <w:tcW w:w="4248" w:type="dxa"/>
            <w:shd w:val="clear" w:color="auto" w:fill="auto"/>
          </w:tcPr>
          <w:p w14:paraId="271D0843" w14:textId="26C538A9" w:rsidR="006957A6" w:rsidRPr="00AC25F1" w:rsidRDefault="006957A6" w:rsidP="006957A6">
            <w:pPr>
              <w:tabs>
                <w:tab w:val="left" w:pos="1080"/>
              </w:tabs>
              <w:spacing w:after="0"/>
              <w:rPr>
                <w:rFonts w:ascii="Calibri" w:hAnsi="Calibri" w:cs="Calibri"/>
              </w:rPr>
            </w:pPr>
            <w:r w:rsidRPr="00AC25F1">
              <w:rPr>
                <w:rFonts w:ascii="Calibri" w:hAnsi="Calibri" w:cs="Calibri"/>
              </w:rPr>
              <w:t>Non-Medical Transportation</w:t>
            </w:r>
            <w:r w:rsidR="000B0B90">
              <w:rPr>
                <w:rFonts w:ascii="Calibri" w:hAnsi="Calibri" w:cs="Calibri"/>
              </w:rPr>
              <w:t>*</w:t>
            </w:r>
          </w:p>
        </w:tc>
        <w:tc>
          <w:tcPr>
            <w:tcW w:w="4248" w:type="dxa"/>
            <w:shd w:val="clear" w:color="auto" w:fill="auto"/>
            <w:vAlign w:val="center"/>
          </w:tcPr>
          <w:p w14:paraId="1FD2AB96" w14:textId="77777777" w:rsidR="006957A6" w:rsidRPr="00422A10" w:rsidRDefault="006957A6" w:rsidP="006957A6">
            <w:pPr>
              <w:tabs>
                <w:tab w:val="left" w:pos="1080"/>
              </w:tabs>
              <w:spacing w:after="0"/>
              <w:rPr>
                <w:rFonts w:ascii="Calibri" w:eastAsia="Calibri" w:hAnsi="Calibri"/>
              </w:rPr>
            </w:pPr>
          </w:p>
        </w:tc>
      </w:tr>
    </w:tbl>
    <w:p w14:paraId="55491AF6" w14:textId="7DB30AC6" w:rsidR="006957A6" w:rsidRPr="000B0B90" w:rsidRDefault="000B0B90" w:rsidP="000202AA">
      <w:pPr>
        <w:spacing w:after="0"/>
        <w:ind w:left="630" w:firstLine="90"/>
        <w:jc w:val="center"/>
        <w:rPr>
          <w:sz w:val="20"/>
          <w:szCs w:val="20"/>
        </w:rPr>
      </w:pPr>
      <w:r w:rsidRPr="000B0B90">
        <w:rPr>
          <w:sz w:val="20"/>
          <w:szCs w:val="20"/>
        </w:rPr>
        <w:t>*Members receiving CORE services can also access Non-Medical Transportation Services, however the HCBS Services Pathway outlined on page</w:t>
      </w:r>
      <w:r>
        <w:rPr>
          <w:sz w:val="20"/>
          <w:szCs w:val="20"/>
        </w:rPr>
        <w:t>s</w:t>
      </w:r>
      <w:r w:rsidRPr="000B0B90">
        <w:rPr>
          <w:sz w:val="20"/>
          <w:szCs w:val="20"/>
        </w:rPr>
        <w:t xml:space="preserve"> 2</w:t>
      </w:r>
      <w:r>
        <w:rPr>
          <w:sz w:val="20"/>
          <w:szCs w:val="20"/>
        </w:rPr>
        <w:t xml:space="preserve"> and 3</w:t>
      </w:r>
      <w:r w:rsidRPr="000B0B90">
        <w:rPr>
          <w:sz w:val="20"/>
          <w:szCs w:val="20"/>
        </w:rPr>
        <w:t xml:space="preserve"> must be followed to obtain Non-Medical Transportation.</w:t>
      </w:r>
    </w:p>
    <w:p w14:paraId="24865215" w14:textId="77777777" w:rsidR="000B0B90" w:rsidRDefault="000B0B90" w:rsidP="006957A6">
      <w:pPr>
        <w:spacing w:after="0"/>
      </w:pPr>
    </w:p>
    <w:p w14:paraId="49337AFC" w14:textId="51B72769" w:rsidR="00B80EFB" w:rsidRDefault="00B80EFB" w:rsidP="00B80EFB">
      <w:pPr>
        <w:pStyle w:val="ListParagraph"/>
        <w:numPr>
          <w:ilvl w:val="0"/>
          <w:numId w:val="1"/>
        </w:numPr>
        <w:spacing w:after="0"/>
      </w:pPr>
      <w:r>
        <w:t xml:space="preserve">If the Member does not wish to pursue any services under HARP, reflect this declination in your note documentation and complete the </w:t>
      </w:r>
      <w:r w:rsidRPr="00B80EFB">
        <w:rPr>
          <w:i/>
          <w:iCs/>
        </w:rPr>
        <w:t>HCBS / CORE Services Declined</w:t>
      </w:r>
      <w:r>
        <w:t xml:space="preserve"> General Assessment in CareManager.  </w:t>
      </w:r>
    </w:p>
    <w:p w14:paraId="73849510" w14:textId="4057879D" w:rsidR="006957A6" w:rsidRDefault="006957A6" w:rsidP="006957A6">
      <w:pPr>
        <w:spacing w:after="0"/>
      </w:pPr>
    </w:p>
    <w:p w14:paraId="78FA752A" w14:textId="0A16BCED" w:rsidR="006957A6" w:rsidRPr="00B80EFB" w:rsidRDefault="006957A6" w:rsidP="00B80EFB">
      <w:pPr>
        <w:keepNext/>
        <w:spacing w:after="0"/>
        <w:rPr>
          <w:b/>
          <w:bCs/>
          <w:sz w:val="28"/>
          <w:szCs w:val="28"/>
        </w:rPr>
      </w:pPr>
      <w:r w:rsidRPr="00B80EFB">
        <w:rPr>
          <w:b/>
          <w:bCs/>
          <w:sz w:val="28"/>
          <w:szCs w:val="28"/>
        </w:rPr>
        <w:lastRenderedPageBreak/>
        <w:t>CORE Services Pathway</w:t>
      </w:r>
    </w:p>
    <w:p w14:paraId="255A75F0" w14:textId="77777777" w:rsidR="00B80EFB" w:rsidRPr="006957A6" w:rsidRDefault="00B80EFB" w:rsidP="00B80EFB">
      <w:pPr>
        <w:keepNext/>
        <w:spacing w:after="0"/>
        <w:rPr>
          <w:b/>
          <w:bCs/>
        </w:rPr>
      </w:pPr>
    </w:p>
    <w:p w14:paraId="4AF8B265" w14:textId="13FBFFFF" w:rsidR="00B80EFB" w:rsidRDefault="006957A6" w:rsidP="00B80EFB">
      <w:pPr>
        <w:pStyle w:val="ListParagraph"/>
        <w:keepNext/>
        <w:numPr>
          <w:ilvl w:val="0"/>
          <w:numId w:val="3"/>
        </w:numPr>
        <w:spacing w:after="0"/>
      </w:pPr>
      <w:r>
        <w:t>If the Member chooses services under the CORE menu of services, identify which CORE Service providers offer that service</w:t>
      </w:r>
      <w:r w:rsidR="00B80EFB">
        <w:t>.</w:t>
      </w:r>
    </w:p>
    <w:p w14:paraId="385CA684" w14:textId="41E0B391" w:rsidR="006957A6" w:rsidRDefault="00B80EFB" w:rsidP="00B80EFB">
      <w:pPr>
        <w:pStyle w:val="ListParagraph"/>
        <w:spacing w:after="0"/>
        <w:rPr>
          <w:rFonts w:ascii="Calibri" w:hAnsi="Calibri" w:cs="Calibri"/>
        </w:rPr>
      </w:pPr>
      <w:r>
        <w:t xml:space="preserve">See the most up to date list by county here: </w:t>
      </w:r>
      <w:hyperlink r:id="rId8" w:history="1">
        <w:r w:rsidRPr="006807C1">
          <w:rPr>
            <w:rStyle w:val="Hyperlink"/>
            <w:rFonts w:ascii="Calibri" w:hAnsi="Calibri" w:cs="Calibri"/>
          </w:rPr>
          <w:t>https://omh.ny.gov/omhweb/bho/core/providers/</w:t>
        </w:r>
      </w:hyperlink>
    </w:p>
    <w:p w14:paraId="590E9ED8" w14:textId="77777777" w:rsidR="006957A6" w:rsidRDefault="006957A6" w:rsidP="00B80EFB">
      <w:pPr>
        <w:spacing w:after="0"/>
      </w:pPr>
    </w:p>
    <w:p w14:paraId="5646D4C8" w14:textId="11F115A5" w:rsidR="006957A6" w:rsidRDefault="00B80EFB" w:rsidP="00B80EFB">
      <w:pPr>
        <w:pStyle w:val="ListParagraph"/>
        <w:numPr>
          <w:ilvl w:val="0"/>
          <w:numId w:val="3"/>
        </w:numPr>
        <w:spacing w:after="0"/>
      </w:pPr>
      <w:r>
        <w:t xml:space="preserve">Once providers are selected, complete the </w:t>
      </w:r>
      <w:r w:rsidRPr="00B80EFB">
        <w:rPr>
          <w:b/>
          <w:bCs/>
        </w:rPr>
        <w:t>HCBS CORE Referral Form</w:t>
      </w:r>
      <w:r>
        <w:t xml:space="preserve"> and submit it to the agency contact.</w:t>
      </w:r>
    </w:p>
    <w:p w14:paraId="1E201F1D" w14:textId="77777777" w:rsidR="006957A6" w:rsidRDefault="006957A6" w:rsidP="006957A6">
      <w:pPr>
        <w:pStyle w:val="ListParagraph"/>
        <w:spacing w:after="0"/>
      </w:pPr>
    </w:p>
    <w:p w14:paraId="5D766217" w14:textId="04AB1D60" w:rsidR="006957A6" w:rsidRDefault="00B80EFB" w:rsidP="00B80EFB">
      <w:pPr>
        <w:pStyle w:val="ListParagraph"/>
        <w:numPr>
          <w:ilvl w:val="0"/>
          <w:numId w:val="3"/>
        </w:numPr>
        <w:spacing w:after="0"/>
      </w:pPr>
      <w:r>
        <w:t xml:space="preserve">If possible, include the </w:t>
      </w:r>
      <w:r w:rsidRPr="00B80EFB">
        <w:rPr>
          <w:b/>
          <w:bCs/>
        </w:rPr>
        <w:t>CORE LPHA Recommendation Form</w:t>
      </w:r>
      <w:r>
        <w:t xml:space="preserve"> with the referral.  If you cannot include the recommendation form, please indicate that on page 2 of the HCBS CORE Referral Form.</w:t>
      </w:r>
    </w:p>
    <w:p w14:paraId="39AD2B38" w14:textId="75D1EECD" w:rsidR="00C8760C" w:rsidRDefault="00B80EFB" w:rsidP="00B80EFB">
      <w:pPr>
        <w:spacing w:after="0"/>
        <w:ind w:firstLine="720"/>
      </w:pPr>
      <w:r>
        <w:rPr>
          <w:noProof/>
        </w:rPr>
        <w:drawing>
          <wp:inline distT="0" distB="0" distL="0" distR="0" wp14:anchorId="11C32550" wp14:editId="4F50B8AD">
            <wp:extent cx="4770783" cy="15071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03200" cy="1517421"/>
                    </a:xfrm>
                    <a:prstGeom prst="rect">
                      <a:avLst/>
                    </a:prstGeom>
                  </pic:spPr>
                </pic:pic>
              </a:graphicData>
            </a:graphic>
          </wp:inline>
        </w:drawing>
      </w:r>
    </w:p>
    <w:p w14:paraId="435FC2F5" w14:textId="28453535" w:rsidR="00C8760C" w:rsidRDefault="00C8760C" w:rsidP="006957A6">
      <w:pPr>
        <w:spacing w:after="0"/>
      </w:pPr>
    </w:p>
    <w:p w14:paraId="0216F94A" w14:textId="4C68C15B" w:rsidR="00B80EFB" w:rsidRDefault="00B80EFB" w:rsidP="00B80EFB">
      <w:pPr>
        <w:pStyle w:val="ListParagraph"/>
        <w:numPr>
          <w:ilvl w:val="0"/>
          <w:numId w:val="3"/>
        </w:numPr>
        <w:spacing w:after="0"/>
      </w:pPr>
      <w:r>
        <w:t xml:space="preserve">Upload a copy of the referral to CareManager and complete the </w:t>
      </w:r>
      <w:r w:rsidRPr="00B80EFB">
        <w:rPr>
          <w:i/>
          <w:iCs/>
        </w:rPr>
        <w:t>CORE Referral Submitted</w:t>
      </w:r>
      <w:r>
        <w:t xml:space="preserve"> General Assessment in CareManager.</w:t>
      </w:r>
    </w:p>
    <w:p w14:paraId="5CB8F129" w14:textId="77777777" w:rsidR="00B80EFB" w:rsidRDefault="00B80EFB" w:rsidP="006957A6">
      <w:pPr>
        <w:spacing w:after="0"/>
      </w:pPr>
    </w:p>
    <w:p w14:paraId="040B2CAC" w14:textId="1B4CD3C6" w:rsidR="00B80EFB" w:rsidRDefault="00B80EFB" w:rsidP="006957A6">
      <w:pPr>
        <w:spacing w:after="0"/>
      </w:pPr>
      <w:r>
        <w:rPr>
          <w:b/>
          <w:bCs/>
          <w:sz w:val="28"/>
          <w:szCs w:val="28"/>
        </w:rPr>
        <w:t>HCBS</w:t>
      </w:r>
      <w:r w:rsidRPr="00B80EFB">
        <w:rPr>
          <w:b/>
          <w:bCs/>
          <w:sz w:val="28"/>
          <w:szCs w:val="28"/>
        </w:rPr>
        <w:t xml:space="preserve"> Services Pathway</w:t>
      </w:r>
    </w:p>
    <w:p w14:paraId="5B2FB57D" w14:textId="77777777" w:rsidR="00B80EFB" w:rsidRDefault="00B80EFB" w:rsidP="006957A6">
      <w:pPr>
        <w:spacing w:after="0"/>
      </w:pPr>
    </w:p>
    <w:p w14:paraId="1CB8ACCC" w14:textId="7934A8DF" w:rsidR="00B80EFB" w:rsidRDefault="00B80EFB" w:rsidP="00B80EFB">
      <w:pPr>
        <w:pStyle w:val="ListParagraph"/>
        <w:numPr>
          <w:ilvl w:val="0"/>
          <w:numId w:val="4"/>
        </w:numPr>
        <w:spacing w:after="0"/>
      </w:pPr>
      <w:r>
        <w:t xml:space="preserve">If the Member chooses services under the HCBS menu of services, complete the Eligibility Assessment to determine if the Member </w:t>
      </w:r>
      <w:r w:rsidR="00F438BD">
        <w:t xml:space="preserve">is Tier </w:t>
      </w:r>
      <w:r w:rsidR="00D66819">
        <w:t>1</w:t>
      </w:r>
      <w:r w:rsidR="00F438BD">
        <w:t xml:space="preserve"> or Tier </w:t>
      </w:r>
      <w:r w:rsidR="00D66819">
        <w:t>2</w:t>
      </w:r>
      <w:r w:rsidR="00F438BD">
        <w:t xml:space="preserve"> eligible.  This dictates what services can be pursued under HCBS.</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1"/>
        <w:gridCol w:w="4129"/>
      </w:tblGrid>
      <w:tr w:rsidR="00D66819" w:rsidRPr="00422A10" w14:paraId="75ECAC43" w14:textId="77777777" w:rsidTr="00D66819">
        <w:tc>
          <w:tcPr>
            <w:tcW w:w="4141" w:type="dxa"/>
            <w:shd w:val="clear" w:color="auto" w:fill="F2F2F2"/>
          </w:tcPr>
          <w:p w14:paraId="3D9AE918" w14:textId="14C6052B" w:rsidR="00D66819" w:rsidRPr="00422A10" w:rsidRDefault="00D66819" w:rsidP="00D3528A">
            <w:pPr>
              <w:tabs>
                <w:tab w:val="left" w:pos="1080"/>
              </w:tabs>
              <w:spacing w:after="0"/>
              <w:jc w:val="center"/>
              <w:rPr>
                <w:rFonts w:ascii="Calibri" w:eastAsia="Calibri" w:hAnsi="Calibri"/>
                <w:b/>
              </w:rPr>
            </w:pPr>
            <w:r>
              <w:rPr>
                <w:rFonts w:ascii="Calibri" w:hAnsi="Calibri" w:cs="Calibri"/>
                <w:b/>
                <w:bCs/>
              </w:rPr>
              <w:t>Tier I</w:t>
            </w:r>
          </w:p>
        </w:tc>
        <w:tc>
          <w:tcPr>
            <w:tcW w:w="4129" w:type="dxa"/>
            <w:shd w:val="clear" w:color="auto" w:fill="F2F2F2"/>
          </w:tcPr>
          <w:p w14:paraId="7AED1FDF" w14:textId="13170F56" w:rsidR="00D66819" w:rsidRPr="00422A10" w:rsidRDefault="00D66819" w:rsidP="00D3528A">
            <w:pPr>
              <w:tabs>
                <w:tab w:val="left" w:pos="1080"/>
              </w:tabs>
              <w:spacing w:after="0"/>
              <w:jc w:val="center"/>
              <w:rPr>
                <w:rFonts w:ascii="Calibri" w:eastAsia="Calibri" w:hAnsi="Calibri"/>
                <w:b/>
              </w:rPr>
            </w:pPr>
            <w:r>
              <w:rPr>
                <w:rFonts w:ascii="Calibri" w:hAnsi="Calibri" w:cs="Calibri"/>
                <w:b/>
                <w:bCs/>
              </w:rPr>
              <w:t>Tier 2</w:t>
            </w:r>
          </w:p>
        </w:tc>
      </w:tr>
      <w:tr w:rsidR="00D66819" w:rsidRPr="00422A10" w14:paraId="4FC5BF2A" w14:textId="77777777" w:rsidTr="00D66819">
        <w:tc>
          <w:tcPr>
            <w:tcW w:w="4141" w:type="dxa"/>
            <w:shd w:val="clear" w:color="auto" w:fill="auto"/>
            <w:vAlign w:val="center"/>
          </w:tcPr>
          <w:p w14:paraId="13998918" w14:textId="4725F719" w:rsidR="00D66819" w:rsidRPr="00422A10" w:rsidRDefault="00D66819" w:rsidP="00D66819">
            <w:pPr>
              <w:tabs>
                <w:tab w:val="left" w:pos="1080"/>
              </w:tabs>
              <w:spacing w:after="0"/>
              <w:rPr>
                <w:rFonts w:ascii="Calibri" w:eastAsia="Calibri" w:hAnsi="Calibri"/>
              </w:rPr>
            </w:pPr>
            <w:r>
              <w:rPr>
                <w:rFonts w:ascii="Calibri" w:eastAsia="Calibri" w:hAnsi="Calibri"/>
              </w:rPr>
              <w:t>Education Support Services</w:t>
            </w:r>
          </w:p>
        </w:tc>
        <w:tc>
          <w:tcPr>
            <w:tcW w:w="4129" w:type="dxa"/>
            <w:shd w:val="clear" w:color="auto" w:fill="auto"/>
            <w:vAlign w:val="center"/>
          </w:tcPr>
          <w:p w14:paraId="042D0FDA" w14:textId="28E58016" w:rsidR="00D66819" w:rsidRPr="00422A10" w:rsidRDefault="00D66819" w:rsidP="00D66819">
            <w:pPr>
              <w:tabs>
                <w:tab w:val="left" w:pos="1080"/>
              </w:tabs>
              <w:spacing w:after="0"/>
              <w:rPr>
                <w:rFonts w:ascii="Calibri" w:eastAsia="Calibri" w:hAnsi="Calibri"/>
              </w:rPr>
            </w:pPr>
            <w:r>
              <w:rPr>
                <w:rFonts w:ascii="Calibri" w:eastAsia="Calibri" w:hAnsi="Calibri"/>
              </w:rPr>
              <w:t>Education Support Services</w:t>
            </w:r>
          </w:p>
        </w:tc>
      </w:tr>
      <w:tr w:rsidR="00D66819" w:rsidRPr="00422A10" w14:paraId="22FB5207" w14:textId="77777777" w:rsidTr="00D66819">
        <w:tc>
          <w:tcPr>
            <w:tcW w:w="4141" w:type="dxa"/>
            <w:shd w:val="clear" w:color="auto" w:fill="auto"/>
            <w:vAlign w:val="center"/>
          </w:tcPr>
          <w:p w14:paraId="70438519" w14:textId="16856289" w:rsidR="00D66819" w:rsidRPr="00422A10" w:rsidRDefault="00D66819" w:rsidP="00D66819">
            <w:pPr>
              <w:tabs>
                <w:tab w:val="left" w:pos="1080"/>
              </w:tabs>
              <w:spacing w:after="0"/>
              <w:rPr>
                <w:rFonts w:ascii="Calibri" w:eastAsia="Calibri" w:hAnsi="Calibri"/>
              </w:rPr>
            </w:pPr>
            <w:r w:rsidRPr="00AC25F1">
              <w:rPr>
                <w:rFonts w:ascii="Calibri" w:hAnsi="Calibri" w:cs="Calibri"/>
              </w:rPr>
              <w:t>Pre-Vocational Services</w:t>
            </w:r>
          </w:p>
        </w:tc>
        <w:tc>
          <w:tcPr>
            <w:tcW w:w="4129" w:type="dxa"/>
            <w:shd w:val="clear" w:color="auto" w:fill="auto"/>
            <w:vAlign w:val="center"/>
          </w:tcPr>
          <w:p w14:paraId="6955FDED" w14:textId="076F93C7" w:rsidR="00D66819" w:rsidRPr="00422A10" w:rsidRDefault="00D66819" w:rsidP="00D66819">
            <w:pPr>
              <w:tabs>
                <w:tab w:val="left" w:pos="1080"/>
              </w:tabs>
              <w:spacing w:after="0"/>
              <w:rPr>
                <w:rFonts w:ascii="Calibri" w:eastAsia="Calibri" w:hAnsi="Calibri"/>
              </w:rPr>
            </w:pPr>
            <w:r w:rsidRPr="00AC25F1">
              <w:rPr>
                <w:rFonts w:ascii="Calibri" w:hAnsi="Calibri" w:cs="Calibri"/>
              </w:rPr>
              <w:t>Pre-Vocational Services</w:t>
            </w:r>
          </w:p>
        </w:tc>
      </w:tr>
      <w:tr w:rsidR="00D66819" w:rsidRPr="00422A10" w14:paraId="746F7C4B" w14:textId="77777777" w:rsidTr="00D66819">
        <w:tc>
          <w:tcPr>
            <w:tcW w:w="4141" w:type="dxa"/>
            <w:shd w:val="clear" w:color="auto" w:fill="auto"/>
            <w:vAlign w:val="center"/>
          </w:tcPr>
          <w:p w14:paraId="1E86A3B9" w14:textId="1621DD31" w:rsidR="00D66819" w:rsidRPr="00422A10" w:rsidRDefault="00D66819" w:rsidP="00D66819">
            <w:pPr>
              <w:tabs>
                <w:tab w:val="left" w:pos="1080"/>
              </w:tabs>
              <w:spacing w:after="0"/>
              <w:rPr>
                <w:rFonts w:ascii="Calibri" w:eastAsia="Calibri" w:hAnsi="Calibri"/>
              </w:rPr>
            </w:pPr>
            <w:r w:rsidRPr="00AC25F1">
              <w:rPr>
                <w:rFonts w:ascii="Calibri" w:hAnsi="Calibri" w:cs="Calibri"/>
              </w:rPr>
              <w:t>Transitional Employment</w:t>
            </w:r>
          </w:p>
        </w:tc>
        <w:tc>
          <w:tcPr>
            <w:tcW w:w="4129" w:type="dxa"/>
            <w:shd w:val="clear" w:color="auto" w:fill="auto"/>
            <w:vAlign w:val="center"/>
          </w:tcPr>
          <w:p w14:paraId="2E43A722" w14:textId="5E84ED37" w:rsidR="00D66819" w:rsidRPr="00422A10" w:rsidRDefault="00D66819" w:rsidP="00D66819">
            <w:pPr>
              <w:tabs>
                <w:tab w:val="left" w:pos="1080"/>
              </w:tabs>
              <w:spacing w:after="0"/>
              <w:rPr>
                <w:rFonts w:ascii="Calibri" w:eastAsia="Calibri" w:hAnsi="Calibri"/>
              </w:rPr>
            </w:pPr>
            <w:r w:rsidRPr="00AC25F1">
              <w:rPr>
                <w:rFonts w:ascii="Calibri" w:hAnsi="Calibri" w:cs="Calibri"/>
              </w:rPr>
              <w:t>Transitional Employment</w:t>
            </w:r>
          </w:p>
        </w:tc>
      </w:tr>
      <w:tr w:rsidR="00D66819" w:rsidRPr="00422A10" w14:paraId="02B1EC7E" w14:textId="77777777" w:rsidTr="00D66819">
        <w:tc>
          <w:tcPr>
            <w:tcW w:w="4141" w:type="dxa"/>
            <w:shd w:val="clear" w:color="auto" w:fill="auto"/>
            <w:vAlign w:val="center"/>
          </w:tcPr>
          <w:p w14:paraId="74004B3E" w14:textId="2C2F55DA" w:rsidR="00D66819" w:rsidRPr="00422A10" w:rsidRDefault="00D66819" w:rsidP="00D66819">
            <w:pPr>
              <w:tabs>
                <w:tab w:val="left" w:pos="1080"/>
              </w:tabs>
              <w:spacing w:after="0"/>
              <w:rPr>
                <w:rFonts w:ascii="Calibri" w:eastAsia="Calibri" w:hAnsi="Calibri"/>
              </w:rPr>
            </w:pPr>
            <w:r w:rsidRPr="00AC25F1">
              <w:rPr>
                <w:rFonts w:ascii="Calibri" w:hAnsi="Calibri" w:cs="Calibri"/>
              </w:rPr>
              <w:t>Intensive Supported Employment Support</w:t>
            </w:r>
          </w:p>
        </w:tc>
        <w:tc>
          <w:tcPr>
            <w:tcW w:w="4129" w:type="dxa"/>
            <w:shd w:val="clear" w:color="auto" w:fill="auto"/>
            <w:vAlign w:val="center"/>
          </w:tcPr>
          <w:p w14:paraId="4A538F6C" w14:textId="4860974F" w:rsidR="00D66819" w:rsidRPr="00422A10" w:rsidRDefault="00D66819" w:rsidP="00D66819">
            <w:pPr>
              <w:tabs>
                <w:tab w:val="left" w:pos="1080"/>
              </w:tabs>
              <w:spacing w:after="0"/>
              <w:rPr>
                <w:rFonts w:ascii="Calibri" w:eastAsia="Calibri" w:hAnsi="Calibri"/>
              </w:rPr>
            </w:pPr>
            <w:r w:rsidRPr="00AC25F1">
              <w:rPr>
                <w:rFonts w:ascii="Calibri" w:hAnsi="Calibri" w:cs="Calibri"/>
              </w:rPr>
              <w:t>Intensive Supported Employment Support</w:t>
            </w:r>
          </w:p>
        </w:tc>
      </w:tr>
      <w:tr w:rsidR="00D66819" w:rsidRPr="00422A10" w14:paraId="6A3DECCC" w14:textId="77777777" w:rsidTr="004D411A">
        <w:tc>
          <w:tcPr>
            <w:tcW w:w="4141" w:type="dxa"/>
            <w:shd w:val="clear" w:color="auto" w:fill="auto"/>
          </w:tcPr>
          <w:p w14:paraId="7ECA5178" w14:textId="2EFD56C0" w:rsidR="00D66819" w:rsidRPr="00422A10" w:rsidRDefault="00D66819" w:rsidP="00D66819">
            <w:pPr>
              <w:tabs>
                <w:tab w:val="left" w:pos="1080"/>
              </w:tabs>
              <w:spacing w:after="0"/>
              <w:rPr>
                <w:rFonts w:ascii="Calibri" w:eastAsia="Calibri" w:hAnsi="Calibri"/>
              </w:rPr>
            </w:pPr>
            <w:r w:rsidRPr="00AC25F1">
              <w:rPr>
                <w:rFonts w:ascii="Calibri" w:hAnsi="Calibri" w:cs="Calibri"/>
              </w:rPr>
              <w:t>Ongoing Supported Employment Support</w:t>
            </w:r>
          </w:p>
        </w:tc>
        <w:tc>
          <w:tcPr>
            <w:tcW w:w="4129" w:type="dxa"/>
            <w:shd w:val="clear" w:color="auto" w:fill="auto"/>
          </w:tcPr>
          <w:p w14:paraId="32A4758A" w14:textId="400CDBFF" w:rsidR="00D66819" w:rsidRPr="00422A10" w:rsidRDefault="00D66819" w:rsidP="00D66819">
            <w:pPr>
              <w:tabs>
                <w:tab w:val="left" w:pos="1080"/>
              </w:tabs>
              <w:spacing w:after="0"/>
              <w:rPr>
                <w:rFonts w:ascii="Calibri" w:eastAsia="Calibri" w:hAnsi="Calibri"/>
              </w:rPr>
            </w:pPr>
            <w:r w:rsidRPr="00AC25F1">
              <w:rPr>
                <w:rFonts w:ascii="Calibri" w:hAnsi="Calibri" w:cs="Calibri"/>
              </w:rPr>
              <w:t>Ongoing Supported Employment Support</w:t>
            </w:r>
          </w:p>
        </w:tc>
      </w:tr>
      <w:tr w:rsidR="00D66819" w:rsidRPr="00422A10" w14:paraId="198B243A" w14:textId="77777777" w:rsidTr="00D66819">
        <w:tc>
          <w:tcPr>
            <w:tcW w:w="4141" w:type="dxa"/>
            <w:shd w:val="clear" w:color="auto" w:fill="auto"/>
          </w:tcPr>
          <w:p w14:paraId="64B23AC1" w14:textId="4A04A0BF" w:rsidR="00D66819" w:rsidRPr="00422A10" w:rsidRDefault="00D66819" w:rsidP="00D66819">
            <w:pPr>
              <w:tabs>
                <w:tab w:val="left" w:pos="1080"/>
              </w:tabs>
              <w:spacing w:after="0"/>
              <w:rPr>
                <w:rFonts w:ascii="Calibri" w:eastAsia="Calibri" w:hAnsi="Calibri"/>
              </w:rPr>
            </w:pPr>
            <w:r w:rsidRPr="00AC25F1">
              <w:rPr>
                <w:rFonts w:ascii="Calibri" w:hAnsi="Calibri" w:cs="Calibri"/>
              </w:rPr>
              <w:t>Non-Medical Transportation</w:t>
            </w:r>
          </w:p>
        </w:tc>
        <w:tc>
          <w:tcPr>
            <w:tcW w:w="4129" w:type="dxa"/>
            <w:shd w:val="clear" w:color="auto" w:fill="auto"/>
            <w:vAlign w:val="center"/>
          </w:tcPr>
          <w:p w14:paraId="2484E67E" w14:textId="2E978E70" w:rsidR="00D66819" w:rsidRPr="00422A10" w:rsidRDefault="00D66819" w:rsidP="00D66819">
            <w:pPr>
              <w:tabs>
                <w:tab w:val="left" w:pos="1080"/>
              </w:tabs>
              <w:spacing w:after="0"/>
              <w:rPr>
                <w:rFonts w:ascii="Calibri" w:eastAsia="Calibri" w:hAnsi="Calibri"/>
              </w:rPr>
            </w:pPr>
            <w:r w:rsidRPr="00AC25F1">
              <w:rPr>
                <w:rFonts w:ascii="Calibri" w:hAnsi="Calibri" w:cs="Calibri"/>
              </w:rPr>
              <w:t>Non-Medical Transportation</w:t>
            </w:r>
          </w:p>
        </w:tc>
      </w:tr>
      <w:tr w:rsidR="00D66819" w:rsidRPr="00422A10" w14:paraId="420EFE7C" w14:textId="77777777" w:rsidTr="00D66819">
        <w:tc>
          <w:tcPr>
            <w:tcW w:w="4141" w:type="dxa"/>
            <w:shd w:val="clear" w:color="auto" w:fill="auto"/>
          </w:tcPr>
          <w:p w14:paraId="09F97E3F" w14:textId="71D9C26C" w:rsidR="00D66819" w:rsidRPr="00AC25F1" w:rsidRDefault="00D66819" w:rsidP="00D66819">
            <w:pPr>
              <w:tabs>
                <w:tab w:val="left" w:pos="1080"/>
              </w:tabs>
              <w:spacing w:after="0"/>
              <w:rPr>
                <w:rFonts w:ascii="Calibri" w:hAnsi="Calibri" w:cs="Calibri"/>
              </w:rPr>
            </w:pPr>
          </w:p>
        </w:tc>
        <w:tc>
          <w:tcPr>
            <w:tcW w:w="4129" w:type="dxa"/>
            <w:shd w:val="clear" w:color="auto" w:fill="auto"/>
            <w:vAlign w:val="center"/>
          </w:tcPr>
          <w:p w14:paraId="436CDAB4" w14:textId="4CFF194F" w:rsidR="00D66819" w:rsidRPr="00422A10" w:rsidRDefault="00D66819" w:rsidP="00D66819">
            <w:pPr>
              <w:tabs>
                <w:tab w:val="left" w:pos="1080"/>
              </w:tabs>
              <w:spacing w:after="0"/>
              <w:rPr>
                <w:rFonts w:ascii="Calibri" w:eastAsia="Calibri" w:hAnsi="Calibri"/>
              </w:rPr>
            </w:pPr>
            <w:r>
              <w:rPr>
                <w:rFonts w:ascii="Calibri" w:eastAsia="Calibri" w:hAnsi="Calibri"/>
              </w:rPr>
              <w:t>Habilitation</w:t>
            </w:r>
          </w:p>
        </w:tc>
      </w:tr>
    </w:tbl>
    <w:p w14:paraId="20465D3A" w14:textId="77777777" w:rsidR="00F438BD" w:rsidRDefault="00F438BD" w:rsidP="00D66819">
      <w:pPr>
        <w:spacing w:after="0"/>
      </w:pPr>
    </w:p>
    <w:p w14:paraId="4BC71302" w14:textId="719F04E7" w:rsidR="00C8760C" w:rsidRDefault="00D66819" w:rsidP="00B80EFB">
      <w:pPr>
        <w:pStyle w:val="ListParagraph"/>
        <w:numPr>
          <w:ilvl w:val="0"/>
          <w:numId w:val="4"/>
        </w:numPr>
        <w:spacing w:after="0"/>
      </w:pPr>
      <w:r>
        <w:t>Upon completion of the Eligibility Assessment</w:t>
      </w:r>
      <w:r w:rsidR="00207FF4">
        <w:t xml:space="preserve"> in the UAS</w:t>
      </w:r>
      <w:r>
        <w:t xml:space="preserve">, complete the </w:t>
      </w:r>
      <w:r w:rsidRPr="00D66819">
        <w:rPr>
          <w:i/>
          <w:iCs/>
        </w:rPr>
        <w:t>Eligibility Assessment Completed</w:t>
      </w:r>
      <w:r>
        <w:t xml:space="preserve"> General Assessment in CareManager</w:t>
      </w:r>
      <w:r w:rsidR="00207FF4">
        <w:t xml:space="preserve"> and upload the documents from the UAS regarding HCBS eligibility</w:t>
      </w:r>
      <w:r>
        <w:t>.</w:t>
      </w:r>
    </w:p>
    <w:p w14:paraId="0076F0FA" w14:textId="77777777" w:rsidR="00D66819" w:rsidRDefault="00D66819" w:rsidP="00D66819">
      <w:pPr>
        <w:pStyle w:val="ListParagraph"/>
        <w:spacing w:after="0"/>
      </w:pPr>
    </w:p>
    <w:p w14:paraId="054D4E64" w14:textId="44C0ABB3" w:rsidR="00D66819" w:rsidRDefault="00D66819" w:rsidP="00B80EFB">
      <w:pPr>
        <w:pStyle w:val="ListParagraph"/>
        <w:numPr>
          <w:ilvl w:val="0"/>
          <w:numId w:val="4"/>
        </w:numPr>
        <w:spacing w:after="0"/>
      </w:pPr>
      <w:r>
        <w:lastRenderedPageBreak/>
        <w:t xml:space="preserve">If after the Eligibility Assessment is completed, the Member chooses to no longer pursue any HCBS services, document this declination in your notes and complete the </w:t>
      </w:r>
      <w:r w:rsidRPr="00D66819">
        <w:rPr>
          <w:i/>
          <w:iCs/>
        </w:rPr>
        <w:t>HCBS Decline Post Assessment</w:t>
      </w:r>
      <w:r>
        <w:t xml:space="preserve"> General Assessment in CareManager and do not complete the remainder of the steps in this document.</w:t>
      </w:r>
    </w:p>
    <w:p w14:paraId="2F31240C" w14:textId="77777777" w:rsidR="00C8760C" w:rsidRDefault="00C8760C" w:rsidP="006957A6">
      <w:pPr>
        <w:spacing w:after="0"/>
      </w:pPr>
    </w:p>
    <w:p w14:paraId="14C30308" w14:textId="79094221" w:rsidR="00D66819" w:rsidRDefault="00D66819" w:rsidP="00D66819">
      <w:pPr>
        <w:pStyle w:val="ListParagraph"/>
        <w:numPr>
          <w:ilvl w:val="0"/>
          <w:numId w:val="4"/>
        </w:numPr>
        <w:spacing w:after="0"/>
      </w:pPr>
      <w:r>
        <w:t xml:space="preserve">Complete the </w:t>
      </w:r>
      <w:r w:rsidR="000F020A" w:rsidRPr="00D66819">
        <w:rPr>
          <w:b/>
          <w:bCs/>
        </w:rPr>
        <w:t>Preliminary</w:t>
      </w:r>
      <w:r w:rsidRPr="00D66819">
        <w:rPr>
          <w:b/>
          <w:bCs/>
        </w:rPr>
        <w:t xml:space="preserve"> POC</w:t>
      </w:r>
      <w:r w:rsidR="00604FFE">
        <w:rPr>
          <w:b/>
          <w:bCs/>
        </w:rPr>
        <w:t xml:space="preserve"> </w:t>
      </w:r>
      <w:r w:rsidRPr="00D66819">
        <w:rPr>
          <w:b/>
          <w:bCs/>
        </w:rPr>
        <w:t>LOSD-R</w:t>
      </w:r>
      <w:r>
        <w:t xml:space="preserve"> (Level of Service Determination Request) with the Member and submit it to the MCO for approval for HCBS services.  Upload the document in CareManager and complete the </w:t>
      </w:r>
      <w:r w:rsidRPr="00D66819">
        <w:rPr>
          <w:i/>
          <w:iCs/>
        </w:rPr>
        <w:t>LOSD-R / PPOC Submitted to MCO</w:t>
      </w:r>
      <w:r>
        <w:t xml:space="preserve"> General Assessment in CareManager.</w:t>
      </w:r>
    </w:p>
    <w:p w14:paraId="185811FD" w14:textId="77777777" w:rsidR="00D66819" w:rsidRDefault="00D66819" w:rsidP="00D66819">
      <w:pPr>
        <w:pStyle w:val="ListParagraph"/>
      </w:pPr>
    </w:p>
    <w:p w14:paraId="0B409E8E" w14:textId="4685E7FD" w:rsidR="00C8760C" w:rsidRDefault="00D66819" w:rsidP="00D66819">
      <w:pPr>
        <w:pStyle w:val="ListParagraph"/>
        <w:numPr>
          <w:ilvl w:val="0"/>
          <w:numId w:val="4"/>
        </w:numPr>
        <w:spacing w:after="0"/>
      </w:pPr>
      <w:r>
        <w:t>The MCO will reply back with their Level of Service Determination (LOSD) approval and a list of available HCBS providers, ideally within 14 days of submission of the LOSD-R</w:t>
      </w:r>
      <w:r w:rsidR="00724E1F">
        <w:t>.</w:t>
      </w:r>
    </w:p>
    <w:p w14:paraId="674EBAFA" w14:textId="77777777" w:rsidR="00D66819" w:rsidRDefault="00D66819" w:rsidP="00D66819">
      <w:pPr>
        <w:pStyle w:val="ListParagraph"/>
      </w:pPr>
    </w:p>
    <w:p w14:paraId="65F79CFE" w14:textId="6C0DCCA2" w:rsidR="00D66819" w:rsidRDefault="00D66819" w:rsidP="00D66819">
      <w:pPr>
        <w:pStyle w:val="ListParagraph"/>
        <w:numPr>
          <w:ilvl w:val="0"/>
          <w:numId w:val="4"/>
        </w:numPr>
        <w:spacing w:after="0"/>
      </w:pPr>
      <w:r>
        <w:t xml:space="preserve">Upload the LOSD from the MCO and work with the Member on selecting providers and submitting the </w:t>
      </w:r>
      <w:r w:rsidRPr="00B80EFB">
        <w:rPr>
          <w:b/>
          <w:bCs/>
        </w:rPr>
        <w:t>HCBS CORE Referral Form</w:t>
      </w:r>
      <w:r>
        <w:rPr>
          <w:b/>
          <w:bCs/>
        </w:rPr>
        <w:t xml:space="preserve"> </w:t>
      </w:r>
      <w:r>
        <w:t>to begin services.</w:t>
      </w:r>
    </w:p>
    <w:p w14:paraId="37C36238" w14:textId="77777777" w:rsidR="00D66819" w:rsidRDefault="00D66819" w:rsidP="00D66819">
      <w:pPr>
        <w:pStyle w:val="ListParagraph"/>
      </w:pPr>
    </w:p>
    <w:p w14:paraId="6870503F" w14:textId="67EE8099" w:rsidR="00D66819" w:rsidRDefault="00D66819" w:rsidP="00D66819">
      <w:pPr>
        <w:pStyle w:val="ListParagraph"/>
        <w:numPr>
          <w:ilvl w:val="0"/>
          <w:numId w:val="4"/>
        </w:numPr>
        <w:spacing w:after="0"/>
      </w:pPr>
      <w:r>
        <w:t>Once engaged with the HCBS providers, the Full Plan of Care (</w:t>
      </w:r>
      <w:r w:rsidRPr="00D66819">
        <w:rPr>
          <w:b/>
          <w:bCs/>
        </w:rPr>
        <w:t>HCBS</w:t>
      </w:r>
      <w:r w:rsidR="00604FFE">
        <w:rPr>
          <w:b/>
          <w:bCs/>
        </w:rPr>
        <w:t xml:space="preserve"> </w:t>
      </w:r>
      <w:r w:rsidRPr="00D66819">
        <w:rPr>
          <w:b/>
          <w:bCs/>
        </w:rPr>
        <w:t>POC</w:t>
      </w:r>
      <w:r w:rsidR="00604FFE">
        <w:rPr>
          <w:b/>
          <w:bCs/>
        </w:rPr>
        <w:t xml:space="preserve"> </w:t>
      </w:r>
      <w:r w:rsidRPr="00D66819">
        <w:rPr>
          <w:b/>
          <w:bCs/>
        </w:rPr>
        <w:t>Template</w:t>
      </w:r>
      <w:r>
        <w:t xml:space="preserve">) should be completed with the Member and submitted to the MCO.  Note that HCBS service providers will need to provide some information for the completion of this document.  </w:t>
      </w:r>
    </w:p>
    <w:p w14:paraId="05DF10BC" w14:textId="77777777" w:rsidR="00D66819" w:rsidRDefault="00D66819" w:rsidP="00D66819">
      <w:pPr>
        <w:pStyle w:val="ListParagraph"/>
      </w:pPr>
    </w:p>
    <w:p w14:paraId="42D87A77" w14:textId="43846563" w:rsidR="00D66819" w:rsidRDefault="00D66819" w:rsidP="00D66819">
      <w:pPr>
        <w:pStyle w:val="ListParagraph"/>
        <w:numPr>
          <w:ilvl w:val="0"/>
          <w:numId w:val="4"/>
        </w:numPr>
        <w:spacing w:after="0"/>
      </w:pPr>
      <w:r>
        <w:t xml:space="preserve">Once finalized and sent, upload a copy of the Full Plan of Care to CareManager and complete the </w:t>
      </w:r>
      <w:r w:rsidRPr="00D66819">
        <w:rPr>
          <w:i/>
          <w:iCs/>
        </w:rPr>
        <w:t>HARP Plan of Care Submitted to the MCO</w:t>
      </w:r>
      <w:r>
        <w:t xml:space="preserve"> General Assessment in CareManager.</w:t>
      </w:r>
    </w:p>
    <w:p w14:paraId="490F57EC" w14:textId="77777777" w:rsidR="00C8760C" w:rsidRDefault="00C8760C" w:rsidP="006957A6">
      <w:pPr>
        <w:spacing w:after="0"/>
      </w:pPr>
    </w:p>
    <w:p w14:paraId="6CACC442" w14:textId="26409A20" w:rsidR="00C8760C" w:rsidRDefault="000F020A" w:rsidP="000F020A">
      <w:pPr>
        <w:pStyle w:val="ListParagraph"/>
        <w:numPr>
          <w:ilvl w:val="0"/>
          <w:numId w:val="4"/>
        </w:numPr>
        <w:spacing w:after="0"/>
      </w:pPr>
      <w:r>
        <w:t xml:space="preserve">The Eligibility Assessment will need to be completed annually based on time of initial assessment for those Members engaged in HCBS.  Upon annual completion of the Eligibility Assessment, complete the </w:t>
      </w:r>
      <w:r w:rsidRPr="00D66819">
        <w:rPr>
          <w:i/>
          <w:iCs/>
        </w:rPr>
        <w:t>Eligibility Assessment Completed</w:t>
      </w:r>
      <w:r>
        <w:t xml:space="preserve"> General Assessment in CareManager.  If there are no changes to the services the Member wishes to pursue, no further action is needed.  If new services are identified, go back to step </w:t>
      </w:r>
      <w:proofErr w:type="gramStart"/>
      <w:r>
        <w:t>4</w:t>
      </w:r>
      <w:proofErr w:type="gramEnd"/>
      <w:r>
        <w:t xml:space="preserve"> and repeat.</w:t>
      </w:r>
    </w:p>
    <w:p w14:paraId="3AF21BC7" w14:textId="77777777" w:rsidR="00C8760C" w:rsidRDefault="00C8760C" w:rsidP="006957A6">
      <w:pPr>
        <w:spacing w:after="0"/>
      </w:pPr>
    </w:p>
    <w:p w14:paraId="7520683F" w14:textId="77777777" w:rsidR="00C8760C" w:rsidRDefault="00C8760C" w:rsidP="006957A6">
      <w:pPr>
        <w:spacing w:after="0"/>
      </w:pPr>
    </w:p>
    <w:p w14:paraId="017EAEF0" w14:textId="4E3D9FD9" w:rsidR="00C8760C" w:rsidRDefault="000F020A" w:rsidP="000F020A">
      <w:pPr>
        <w:spacing w:after="0"/>
        <w:jc w:val="center"/>
      </w:pPr>
      <w:r>
        <w:t>**Once Members are engaged in HCBS or CORE services, please help to keep them engaged in those services and remember to add those services providers to the Care Team for ongoing collaboration.</w:t>
      </w:r>
    </w:p>
    <w:sectPr w:rsidR="00C8760C" w:rsidSect="00C8760C">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F12F8" w14:textId="77777777" w:rsidR="004A1EC6" w:rsidRDefault="004A1EC6" w:rsidP="00C8760C">
      <w:pPr>
        <w:spacing w:after="0" w:line="240" w:lineRule="auto"/>
      </w:pPr>
      <w:r>
        <w:separator/>
      </w:r>
    </w:p>
  </w:endnote>
  <w:endnote w:type="continuationSeparator" w:id="0">
    <w:p w14:paraId="2221F35A" w14:textId="77777777" w:rsidR="004A1EC6" w:rsidRDefault="004A1EC6" w:rsidP="00C87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B7477" w14:textId="784C7668" w:rsidR="00C8760C" w:rsidRPr="00C8760C" w:rsidRDefault="00C8760C" w:rsidP="00C8760C">
    <w:pPr>
      <w:pStyle w:val="Footer"/>
      <w:pBdr>
        <w:top w:val="single" w:sz="4" w:space="1" w:color="D9D9D9"/>
      </w:pBdr>
      <w:rPr>
        <w:b/>
        <w:bCs/>
      </w:rPr>
    </w:pPr>
    <w:r>
      <w:fldChar w:fldCharType="begin"/>
    </w:r>
    <w:r>
      <w:instrText xml:space="preserve"> PAGE   \* MERGEFORMAT </w:instrText>
    </w:r>
    <w:r>
      <w:fldChar w:fldCharType="separate"/>
    </w:r>
    <w:r w:rsidRPr="00C8760C">
      <w:rPr>
        <w:b/>
        <w:bCs/>
        <w:noProof/>
      </w:rPr>
      <w:t>2</w:t>
    </w:r>
    <w:r>
      <w:rPr>
        <w:b/>
        <w:bCs/>
        <w:noProof/>
      </w:rPr>
      <w:fldChar w:fldCharType="end"/>
    </w:r>
    <w:r>
      <w:rPr>
        <w:b/>
        <w:bCs/>
      </w:rPr>
      <w:t xml:space="preserve"> | </w:t>
    </w:r>
    <w:r w:rsidR="00B80EFB">
      <w:rPr>
        <w:b/>
        <w:bCs/>
      </w:rPr>
      <w:t>HARP Overview</w:t>
    </w:r>
    <w:r>
      <w:rPr>
        <w:b/>
        <w:bCs/>
      </w:rPr>
      <w:tab/>
    </w:r>
    <w:r>
      <w:rPr>
        <w:b/>
        <w:bCs/>
      </w:rPr>
      <w:tab/>
      <w:t xml:space="preserve">                             Capital Region Health Connections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77EBD" w14:textId="1BBAD18F" w:rsidR="00C8760C" w:rsidRPr="00C8760C" w:rsidRDefault="00C8760C" w:rsidP="00C8760C">
    <w:pPr>
      <w:pStyle w:val="Footer"/>
      <w:pBdr>
        <w:top w:val="single" w:sz="4" w:space="1" w:color="D9D9D9"/>
      </w:pBdr>
      <w:rPr>
        <w:b/>
        <w:bCs/>
      </w:rPr>
    </w:pPr>
    <w:r>
      <w:fldChar w:fldCharType="begin"/>
    </w:r>
    <w:r>
      <w:instrText xml:space="preserve"> PAGE   \* MERGEFORMAT </w:instrText>
    </w:r>
    <w:r>
      <w:fldChar w:fldCharType="separate"/>
    </w:r>
    <w:r w:rsidRPr="00C8760C">
      <w:rPr>
        <w:b/>
        <w:bCs/>
        <w:noProof/>
      </w:rPr>
      <w:t>1</w:t>
    </w:r>
    <w:r>
      <w:rPr>
        <w:b/>
        <w:bCs/>
        <w:noProof/>
      </w:rPr>
      <w:fldChar w:fldCharType="end"/>
    </w:r>
    <w:r>
      <w:rPr>
        <w:b/>
        <w:bCs/>
      </w:rPr>
      <w:t xml:space="preserve"> | </w:t>
    </w:r>
    <w:r w:rsidR="00B80EFB">
      <w:rPr>
        <w:b/>
        <w:bCs/>
      </w:rPr>
      <w:t>HARP Overview</w:t>
    </w:r>
    <w:r>
      <w:rPr>
        <w:b/>
        <w:bCs/>
      </w:rPr>
      <w:tab/>
    </w:r>
    <w:r>
      <w:rPr>
        <w:b/>
        <w:bCs/>
      </w:rPr>
      <w:tab/>
      <w:t xml:space="preserve">                             Capital Region Health Connections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9D353" w14:textId="77777777" w:rsidR="004A1EC6" w:rsidRDefault="004A1EC6" w:rsidP="00C8760C">
      <w:pPr>
        <w:spacing w:after="0" w:line="240" w:lineRule="auto"/>
      </w:pPr>
      <w:r>
        <w:separator/>
      </w:r>
    </w:p>
  </w:footnote>
  <w:footnote w:type="continuationSeparator" w:id="0">
    <w:p w14:paraId="0053DF5B" w14:textId="77777777" w:rsidR="004A1EC6" w:rsidRDefault="004A1EC6" w:rsidP="00C876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3FA88" w14:textId="77777777" w:rsidR="00C8760C" w:rsidRPr="004B6084" w:rsidRDefault="00C8760C" w:rsidP="00C8760C">
    <w:pPr>
      <w:pStyle w:val="Header"/>
      <w:jc w:val="center"/>
      <w:rPr>
        <w:sz w:val="24"/>
        <w:szCs w:val="24"/>
      </w:rPr>
    </w:pPr>
    <w:r w:rsidRPr="00AA662A">
      <w:rPr>
        <w:noProof/>
      </w:rPr>
      <w:drawing>
        <wp:inline distT="0" distB="0" distL="0" distR="0" wp14:anchorId="1D2A7EFA" wp14:editId="0255F685">
          <wp:extent cx="6384925" cy="12719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4925" cy="1271905"/>
                  </a:xfrm>
                  <a:prstGeom prst="rect">
                    <a:avLst/>
                  </a:prstGeom>
                  <a:noFill/>
                  <a:ln>
                    <a:noFill/>
                  </a:ln>
                </pic:spPr>
              </pic:pic>
            </a:graphicData>
          </a:graphic>
        </wp:inline>
      </w:drawing>
    </w:r>
  </w:p>
  <w:p w14:paraId="5EEEEBE7" w14:textId="4396B930" w:rsidR="00C8760C" w:rsidRPr="00C8760C" w:rsidRDefault="006957A6" w:rsidP="00C8760C">
    <w:pPr>
      <w:pStyle w:val="Header"/>
      <w:jc w:val="center"/>
      <w:rPr>
        <w:sz w:val="32"/>
        <w:szCs w:val="32"/>
      </w:rPr>
    </w:pPr>
    <w:r>
      <w:rPr>
        <w:sz w:val="32"/>
        <w:szCs w:val="32"/>
      </w:rPr>
      <w:t>HARP Services Overview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1683"/>
    <w:multiLevelType w:val="hybridMultilevel"/>
    <w:tmpl w:val="73EA6B3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A972B8"/>
    <w:multiLevelType w:val="hybridMultilevel"/>
    <w:tmpl w:val="8CF4F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6B20A6"/>
    <w:multiLevelType w:val="hybridMultilevel"/>
    <w:tmpl w:val="A4865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086DC1"/>
    <w:multiLevelType w:val="hybridMultilevel"/>
    <w:tmpl w:val="98209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382F11"/>
    <w:multiLevelType w:val="hybridMultilevel"/>
    <w:tmpl w:val="87D466F8"/>
    <w:lvl w:ilvl="0" w:tplc="8F36A40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EE5BC3"/>
    <w:multiLevelType w:val="hybridMultilevel"/>
    <w:tmpl w:val="79288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835BE9"/>
    <w:multiLevelType w:val="hybridMultilevel"/>
    <w:tmpl w:val="9502D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C81DE9"/>
    <w:multiLevelType w:val="hybridMultilevel"/>
    <w:tmpl w:val="5DB43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7"/>
  </w:num>
  <w:num w:numId="5">
    <w:abstractNumId w:val="1"/>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60C"/>
    <w:rsid w:val="000202AA"/>
    <w:rsid w:val="000B0B90"/>
    <w:rsid w:val="000F020A"/>
    <w:rsid w:val="00207FF4"/>
    <w:rsid w:val="004A1EC6"/>
    <w:rsid w:val="0050127D"/>
    <w:rsid w:val="00604FFE"/>
    <w:rsid w:val="006957A6"/>
    <w:rsid w:val="00724E1F"/>
    <w:rsid w:val="00B80EFB"/>
    <w:rsid w:val="00C8760C"/>
    <w:rsid w:val="00D66819"/>
    <w:rsid w:val="00F43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EA97A"/>
  <w15:chartTrackingRefBased/>
  <w15:docId w15:val="{A0520014-3D37-41DF-A2E8-22A818302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76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60C"/>
  </w:style>
  <w:style w:type="paragraph" w:styleId="Footer">
    <w:name w:val="footer"/>
    <w:basedOn w:val="Normal"/>
    <w:link w:val="FooterChar"/>
    <w:uiPriority w:val="99"/>
    <w:unhideWhenUsed/>
    <w:rsid w:val="00C876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60C"/>
  </w:style>
  <w:style w:type="paragraph" w:styleId="ListParagraph">
    <w:name w:val="List Paragraph"/>
    <w:basedOn w:val="Normal"/>
    <w:uiPriority w:val="34"/>
    <w:qFormat/>
    <w:rsid w:val="006957A6"/>
    <w:pPr>
      <w:ind w:left="720"/>
      <w:contextualSpacing/>
    </w:pPr>
  </w:style>
  <w:style w:type="character" w:styleId="Hyperlink">
    <w:name w:val="Hyperlink"/>
    <w:basedOn w:val="DefaultParagraphFont"/>
    <w:uiPriority w:val="99"/>
    <w:unhideWhenUsed/>
    <w:rsid w:val="00B80EFB"/>
    <w:rPr>
      <w:color w:val="0000FF"/>
      <w:u w:val="single"/>
    </w:rPr>
  </w:style>
  <w:style w:type="character" w:styleId="UnresolvedMention">
    <w:name w:val="Unresolved Mention"/>
    <w:basedOn w:val="DefaultParagraphFont"/>
    <w:uiPriority w:val="99"/>
    <w:semiHidden/>
    <w:unhideWhenUsed/>
    <w:rsid w:val="00B80E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mh.ny.gov/omhweb/bho/core/provider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737</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Trinity Health</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Homenick, Lindsay</dc:creator>
  <cp:keywords/>
  <dc:description/>
  <cp:lastModifiedBy>Lindsay T. Homenick</cp:lastModifiedBy>
  <cp:revision>4</cp:revision>
  <dcterms:created xsi:type="dcterms:W3CDTF">2022-08-09T14:12:00Z</dcterms:created>
  <dcterms:modified xsi:type="dcterms:W3CDTF">2022-08-09T14:18:00Z</dcterms:modified>
</cp:coreProperties>
</file>