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Ind w:w="-5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5688"/>
        <w:gridCol w:w="5040"/>
      </w:tblGrid>
      <w:tr w:rsidR="00837119" w:rsidRPr="00F24E62" w:rsidTr="00DB4DB4">
        <w:trPr>
          <w:trHeight w:val="1245"/>
        </w:trPr>
        <w:tc>
          <w:tcPr>
            <w:tcW w:w="5688" w:type="dxa"/>
            <w:tcBorders>
              <w:bottom w:val="double" w:sz="2" w:space="0" w:color="auto"/>
            </w:tcBorders>
          </w:tcPr>
          <w:p w:rsidR="00837119" w:rsidRPr="00F24E62" w:rsidRDefault="00837119" w:rsidP="00DB4DB4">
            <w:pPr>
              <w:rPr>
                <w:rFonts w:ascii="Times New Roman" w:hAnsi="Times New Roman"/>
                <w:sz w:val="22"/>
                <w:szCs w:val="22"/>
              </w:rPr>
            </w:pPr>
            <w:bookmarkStart w:id="0" w:name="_GoBack"/>
            <w:bookmarkEnd w:id="0"/>
            <w:r>
              <w:rPr>
                <w:noProof/>
              </w:rPr>
              <w:drawing>
                <wp:inline distT="0" distB="0" distL="0" distR="0" wp14:anchorId="3DB5A09A" wp14:editId="7BDF1A38">
                  <wp:extent cx="3423920" cy="7867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920" cy="786765"/>
                          </a:xfrm>
                          <a:prstGeom prst="rect">
                            <a:avLst/>
                          </a:prstGeom>
                          <a:noFill/>
                          <a:ln>
                            <a:noFill/>
                          </a:ln>
                        </pic:spPr>
                      </pic:pic>
                    </a:graphicData>
                  </a:graphic>
                </wp:inline>
              </w:drawing>
            </w:r>
          </w:p>
        </w:tc>
        <w:tc>
          <w:tcPr>
            <w:tcW w:w="5040" w:type="dxa"/>
            <w:tcBorders>
              <w:bottom w:val="double" w:sz="2" w:space="0" w:color="auto"/>
              <w:right w:val="double" w:sz="4" w:space="0" w:color="auto"/>
            </w:tcBorders>
          </w:tcPr>
          <w:p w:rsidR="00837119" w:rsidRDefault="00837119" w:rsidP="00DB4DB4">
            <w:pPr>
              <w:rPr>
                <w:rFonts w:ascii="Times New Roman" w:hAnsi="Times New Roman"/>
                <w:sz w:val="22"/>
                <w:szCs w:val="22"/>
              </w:rPr>
            </w:pPr>
          </w:p>
          <w:p w:rsidR="00837119" w:rsidRPr="0019306A" w:rsidRDefault="00837119" w:rsidP="00DB4DB4">
            <w:pPr>
              <w:rPr>
                <w:rFonts w:ascii="Times New Roman" w:hAnsi="Times New Roman"/>
                <w:sz w:val="22"/>
                <w:szCs w:val="22"/>
              </w:rPr>
            </w:pPr>
            <w:r>
              <w:rPr>
                <w:rFonts w:ascii="Times New Roman" w:hAnsi="Times New Roman"/>
                <w:b/>
                <w:sz w:val="22"/>
                <w:szCs w:val="22"/>
              </w:rPr>
              <w:t>Effective Date:</w:t>
            </w:r>
            <w:r>
              <w:rPr>
                <w:rFonts w:ascii="Times New Roman" w:hAnsi="Times New Roman"/>
                <w:sz w:val="22"/>
                <w:szCs w:val="22"/>
              </w:rPr>
              <w:t xml:space="preserve">  </w:t>
            </w:r>
            <w:r w:rsidR="00185FAB">
              <w:rPr>
                <w:rFonts w:ascii="Times New Roman" w:hAnsi="Times New Roman"/>
                <w:sz w:val="22"/>
                <w:szCs w:val="22"/>
              </w:rPr>
              <w:t>2-2016</w:t>
            </w:r>
          </w:p>
        </w:tc>
      </w:tr>
      <w:tr w:rsidR="00837119" w:rsidRPr="00F24E62" w:rsidTr="00DB4DB4">
        <w:trPr>
          <w:trHeight w:val="579"/>
        </w:trPr>
        <w:tc>
          <w:tcPr>
            <w:tcW w:w="10728" w:type="dxa"/>
            <w:gridSpan w:val="2"/>
            <w:tcBorders>
              <w:top w:val="double" w:sz="2" w:space="0" w:color="auto"/>
              <w:bottom w:val="double" w:sz="2" w:space="0" w:color="auto"/>
            </w:tcBorders>
          </w:tcPr>
          <w:p w:rsidR="00837119" w:rsidRPr="00346DFF" w:rsidRDefault="00837119" w:rsidP="00DB4DB4">
            <w:pPr>
              <w:rPr>
                <w:rFonts w:ascii="Times New Roman" w:hAnsi="Times New Roman"/>
                <w:sz w:val="28"/>
                <w:szCs w:val="28"/>
              </w:rPr>
            </w:pPr>
          </w:p>
          <w:p w:rsidR="00837119" w:rsidRPr="00346DFF" w:rsidRDefault="00185FAB" w:rsidP="00DB4DB4">
            <w:pPr>
              <w:rPr>
                <w:rFonts w:ascii="Times New Roman" w:hAnsi="Times New Roman"/>
                <w:b/>
                <w:sz w:val="22"/>
                <w:szCs w:val="22"/>
              </w:rPr>
            </w:pPr>
            <w:r>
              <w:rPr>
                <w:rFonts w:ascii="Times New Roman" w:hAnsi="Times New Roman"/>
                <w:b/>
                <w:sz w:val="28"/>
                <w:szCs w:val="28"/>
              </w:rPr>
              <w:t>Title: Dermal Puncture Capillary Collection by Finger stick</w:t>
            </w:r>
          </w:p>
        </w:tc>
      </w:tr>
      <w:tr w:rsidR="00837119" w:rsidRPr="00F24E62" w:rsidTr="00DB4DB4">
        <w:trPr>
          <w:trHeight w:val="579"/>
        </w:trPr>
        <w:tc>
          <w:tcPr>
            <w:tcW w:w="10728" w:type="dxa"/>
            <w:gridSpan w:val="2"/>
            <w:tcBorders>
              <w:top w:val="double" w:sz="2" w:space="0" w:color="auto"/>
              <w:bottom w:val="double" w:sz="2" w:space="0" w:color="auto"/>
            </w:tcBorders>
          </w:tcPr>
          <w:p w:rsidR="00837119" w:rsidRPr="00F24E62" w:rsidRDefault="00837119" w:rsidP="00DB4DB4">
            <w:pPr>
              <w:rPr>
                <w:rFonts w:ascii="Times New Roman" w:hAnsi="Times New Roman"/>
                <w:sz w:val="22"/>
                <w:szCs w:val="22"/>
              </w:rPr>
            </w:pPr>
          </w:p>
          <w:p w:rsidR="00837119" w:rsidRPr="00060A43" w:rsidRDefault="00185FAB" w:rsidP="00DB4DB4">
            <w:pPr>
              <w:rPr>
                <w:rFonts w:ascii="Times New Roman" w:hAnsi="Times New Roman"/>
                <w:b/>
                <w:sz w:val="28"/>
                <w:szCs w:val="28"/>
              </w:rPr>
            </w:pPr>
            <w:r>
              <w:rPr>
                <w:rFonts w:ascii="Times New Roman" w:hAnsi="Times New Roman"/>
                <w:b/>
                <w:sz w:val="28"/>
                <w:szCs w:val="28"/>
              </w:rPr>
              <w:t>Author:</w:t>
            </w:r>
            <w:r w:rsidR="001D35FB">
              <w:rPr>
                <w:rFonts w:ascii="Times New Roman" w:hAnsi="Times New Roman"/>
                <w:b/>
                <w:sz w:val="28"/>
                <w:szCs w:val="28"/>
              </w:rPr>
              <w:t xml:space="preserve"> </w:t>
            </w:r>
            <w:r>
              <w:rPr>
                <w:rFonts w:ascii="Times New Roman" w:hAnsi="Times New Roman"/>
                <w:b/>
                <w:sz w:val="28"/>
                <w:szCs w:val="28"/>
              </w:rPr>
              <w:t xml:space="preserve">Kimberley </w:t>
            </w:r>
            <w:proofErr w:type="spellStart"/>
            <w:r>
              <w:rPr>
                <w:rFonts w:ascii="Times New Roman" w:hAnsi="Times New Roman"/>
                <w:b/>
                <w:sz w:val="28"/>
                <w:szCs w:val="28"/>
              </w:rPr>
              <w:t>DeNovio</w:t>
            </w:r>
            <w:proofErr w:type="spellEnd"/>
            <w:r>
              <w:rPr>
                <w:rFonts w:ascii="Times New Roman" w:hAnsi="Times New Roman"/>
                <w:b/>
                <w:sz w:val="28"/>
                <w:szCs w:val="28"/>
              </w:rPr>
              <w:t xml:space="preserve"> </w:t>
            </w:r>
            <w:r w:rsidR="001D35FB">
              <w:rPr>
                <w:rFonts w:ascii="Times New Roman" w:hAnsi="Times New Roman"/>
                <w:b/>
                <w:sz w:val="28"/>
                <w:szCs w:val="28"/>
              </w:rPr>
              <w:t xml:space="preserve"> </w:t>
            </w:r>
            <w:r>
              <w:rPr>
                <w:rFonts w:ascii="Times New Roman" w:hAnsi="Times New Roman"/>
                <w:b/>
                <w:sz w:val="28"/>
                <w:szCs w:val="28"/>
              </w:rPr>
              <w:t>Phlebotomy Manager SPHP</w:t>
            </w:r>
            <w:r w:rsidR="001D35FB">
              <w:rPr>
                <w:rFonts w:ascii="Times New Roman" w:hAnsi="Times New Roman"/>
                <w:b/>
                <w:sz w:val="28"/>
                <w:szCs w:val="28"/>
              </w:rPr>
              <w:t xml:space="preserve">                                          Si</w:t>
            </w:r>
            <w:r w:rsidR="00E07AD8">
              <w:rPr>
                <w:rFonts w:ascii="Times New Roman" w:hAnsi="Times New Roman"/>
                <w:b/>
                <w:sz w:val="28"/>
                <w:szCs w:val="28"/>
              </w:rPr>
              <w:t>g</w:t>
            </w:r>
            <w:r w:rsidR="001D35FB">
              <w:rPr>
                <w:rFonts w:ascii="Times New Roman" w:hAnsi="Times New Roman"/>
                <w:b/>
                <w:sz w:val="28"/>
                <w:szCs w:val="28"/>
              </w:rPr>
              <w:t>nature:</w:t>
            </w:r>
          </w:p>
        </w:tc>
      </w:tr>
      <w:tr w:rsidR="00837119" w:rsidRPr="00F24E62" w:rsidTr="00E07AD8">
        <w:trPr>
          <w:trHeight w:val="4494"/>
        </w:trPr>
        <w:tc>
          <w:tcPr>
            <w:tcW w:w="10728" w:type="dxa"/>
            <w:gridSpan w:val="2"/>
            <w:tcBorders>
              <w:top w:val="double" w:sz="2" w:space="0" w:color="auto"/>
            </w:tcBorders>
          </w:tcPr>
          <w:p w:rsidR="00837119" w:rsidRDefault="00837119" w:rsidP="00DB4DB4">
            <w:pPr>
              <w:rPr>
                <w:rFonts w:ascii="Times New Roman" w:hAnsi="Times New Roman"/>
                <w:b/>
                <w:sz w:val="22"/>
                <w:szCs w:val="22"/>
              </w:rPr>
            </w:pPr>
          </w:p>
          <w:p w:rsidR="00837119" w:rsidRPr="001D35FB" w:rsidRDefault="00837119" w:rsidP="001D35FB">
            <w:pPr>
              <w:rPr>
                <w:rFonts w:ascii="Times New Roman" w:hAnsi="Times New Roman"/>
                <w:b/>
                <w:sz w:val="22"/>
                <w:szCs w:val="22"/>
              </w:rPr>
            </w:pPr>
            <w:r w:rsidRPr="0067346D">
              <w:rPr>
                <w:rFonts w:ascii="Times New Roman" w:hAnsi="Times New Roman"/>
                <w:b/>
                <w:sz w:val="22"/>
                <w:szCs w:val="22"/>
              </w:rPr>
              <w:t xml:space="preserve">Applies to:      </w:t>
            </w:r>
          </w:p>
          <w:p w:rsidR="00837119" w:rsidRDefault="00837119" w:rsidP="00DB4DB4">
            <w:pPr>
              <w:rPr>
                <w:rFonts w:ascii="Times New Roman" w:hAnsi="Times New Roman"/>
                <w:sz w:val="22"/>
                <w:szCs w:val="22"/>
              </w:rPr>
            </w:pPr>
          </w:p>
          <w:p w:rsidR="00837119" w:rsidRPr="00AB21CB" w:rsidRDefault="00837119" w:rsidP="00DB4DB4">
            <w:pPr>
              <w:rPr>
                <w:rFonts w:ascii="Times New Roman" w:hAnsi="Times New Roman"/>
                <w:b/>
                <w:color w:val="FF0000"/>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Pr="00AB21CB">
              <w:rPr>
                <w:rFonts w:ascii="Times New Roman" w:hAnsi="Times New Roman"/>
                <w:b/>
                <w:sz w:val="22"/>
                <w:szCs w:val="22"/>
              </w:rPr>
              <w:t xml:space="preserve">  The following SPHP Component Corporations:   </w:t>
            </w:r>
          </w:p>
          <w:p w:rsidR="00837119" w:rsidRPr="00AB21CB" w:rsidRDefault="00837119" w:rsidP="00DB4DB4">
            <w:pPr>
              <w:ind w:left="1440"/>
              <w:rPr>
                <w:rFonts w:ascii="Times New Roman" w:hAnsi="Times New Roman"/>
                <w:b/>
                <w:sz w:val="22"/>
                <w:szCs w:val="22"/>
              </w:rPr>
            </w:pPr>
          </w:p>
          <w:p w:rsidR="00837119" w:rsidRPr="001D35FB" w:rsidRDefault="003C68D2" w:rsidP="00DB4DB4">
            <w:pPr>
              <w:ind w:left="720"/>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sidRPr="00AB21CB">
              <w:rPr>
                <w:rFonts w:ascii="Times New Roman" w:hAnsi="Times New Roman"/>
                <w:b/>
                <w:sz w:val="22"/>
                <w:szCs w:val="22"/>
                <w:u w:val="single"/>
              </w:rPr>
              <w:t>St. Peter’s Hospital</w:t>
            </w:r>
            <w:r w:rsidR="00837119">
              <w:rPr>
                <w:rFonts w:ascii="Times New Roman" w:hAnsi="Times New Roman"/>
                <w:b/>
                <w:sz w:val="22"/>
                <w:szCs w:val="22"/>
                <w:u w:val="single"/>
              </w:rPr>
              <w:t xml:space="preserve"> </w:t>
            </w:r>
            <w:r w:rsidR="00837119" w:rsidRPr="001D35FB">
              <w:rPr>
                <w:rFonts w:ascii="Times New Roman" w:hAnsi="Times New Roman"/>
                <w:b/>
                <w:sz w:val="22"/>
                <w:szCs w:val="22"/>
              </w:rPr>
              <w:t xml:space="preserve">– </w:t>
            </w:r>
            <w:r w:rsidR="001D35FB" w:rsidRPr="001D35FB">
              <w:rPr>
                <w:rFonts w:ascii="Times New Roman" w:hAnsi="Times New Roman"/>
                <w:b/>
                <w:sz w:val="22"/>
                <w:szCs w:val="22"/>
              </w:rPr>
              <w:t xml:space="preserve"> </w:t>
            </w:r>
            <w:r w:rsidR="001D35FB">
              <w:rPr>
                <w:rFonts w:ascii="Times New Roman" w:hAnsi="Times New Roman"/>
                <w:b/>
                <w:sz w:val="22"/>
                <w:szCs w:val="22"/>
              </w:rPr>
              <w:t>Medical Director: Lisle Eaton M.D. ________________________________</w:t>
            </w:r>
          </w:p>
          <w:p w:rsidR="001D35FB" w:rsidRDefault="001D35FB" w:rsidP="00DB4DB4">
            <w:pPr>
              <w:ind w:left="720"/>
              <w:rPr>
                <w:rFonts w:ascii="Times New Roman" w:hAnsi="Times New Roman"/>
                <w:b/>
                <w:sz w:val="22"/>
                <w:szCs w:val="22"/>
                <w:u w:val="single"/>
              </w:rPr>
            </w:pPr>
          </w:p>
          <w:p w:rsidR="001D35FB" w:rsidRDefault="003C68D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Albany Memorial Hospital</w:t>
            </w:r>
            <w:r w:rsidR="00837119" w:rsidRPr="00E07AD8">
              <w:rPr>
                <w:rFonts w:ascii="Times New Roman" w:hAnsi="Times New Roman"/>
                <w:b/>
                <w:sz w:val="22"/>
                <w:szCs w:val="22"/>
              </w:rPr>
              <w:t xml:space="preserve"> –</w:t>
            </w:r>
            <w:r w:rsidR="00E07AD8">
              <w:rPr>
                <w:rFonts w:ascii="Times New Roman" w:hAnsi="Times New Roman"/>
                <w:b/>
                <w:sz w:val="22"/>
                <w:szCs w:val="22"/>
              </w:rPr>
              <w:t xml:space="preserve"> Medical Director: </w:t>
            </w:r>
            <w:r w:rsidR="001643DE">
              <w:rPr>
                <w:rFonts w:ascii="Times New Roman" w:hAnsi="Times New Roman"/>
                <w:b/>
                <w:sz w:val="22"/>
                <w:szCs w:val="22"/>
              </w:rPr>
              <w:t>Lisle Eaton M.D. __________________________</w:t>
            </w:r>
          </w:p>
          <w:p w:rsidR="00837119" w:rsidRDefault="00837119" w:rsidP="00837119">
            <w:pPr>
              <w:ind w:left="720"/>
              <w:rPr>
                <w:rFonts w:ascii="Times New Roman" w:hAnsi="Times New Roman"/>
                <w:b/>
                <w:sz w:val="22"/>
                <w:szCs w:val="22"/>
                <w:u w:val="single"/>
              </w:rPr>
            </w:pPr>
            <w:r>
              <w:rPr>
                <w:rFonts w:ascii="Times New Roman" w:hAnsi="Times New Roman"/>
                <w:b/>
                <w:sz w:val="22"/>
                <w:szCs w:val="22"/>
                <w:u w:val="single"/>
              </w:rPr>
              <w:t xml:space="preserve"> </w:t>
            </w:r>
          </w:p>
          <w:p w:rsidR="00837119" w:rsidRDefault="003C68D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Samaritan Hospital</w:t>
            </w:r>
            <w:r w:rsidR="00837119" w:rsidRPr="00E07AD8">
              <w:rPr>
                <w:rFonts w:ascii="Times New Roman" w:hAnsi="Times New Roman"/>
                <w:b/>
                <w:sz w:val="22"/>
                <w:szCs w:val="22"/>
              </w:rPr>
              <w:t xml:space="preserve"> </w:t>
            </w:r>
            <w:r w:rsidR="00E07AD8" w:rsidRPr="00E07AD8">
              <w:rPr>
                <w:rFonts w:ascii="Times New Roman" w:hAnsi="Times New Roman"/>
                <w:b/>
                <w:sz w:val="22"/>
                <w:szCs w:val="22"/>
              </w:rPr>
              <w:t xml:space="preserve">– </w:t>
            </w:r>
            <w:r w:rsidR="00E07AD8">
              <w:rPr>
                <w:rFonts w:ascii="Times New Roman" w:hAnsi="Times New Roman"/>
                <w:b/>
                <w:sz w:val="22"/>
                <w:szCs w:val="22"/>
              </w:rPr>
              <w:t>Medical Director: Dalia Eldeiry M.D. ______________________________</w:t>
            </w:r>
          </w:p>
          <w:p w:rsidR="001D35FB" w:rsidRDefault="001D35FB" w:rsidP="00837119">
            <w:pPr>
              <w:ind w:left="720"/>
              <w:rPr>
                <w:rFonts w:ascii="Times New Roman" w:hAnsi="Times New Roman"/>
                <w:b/>
                <w:sz w:val="22"/>
                <w:szCs w:val="22"/>
                <w:u w:val="single"/>
              </w:rPr>
            </w:pPr>
          </w:p>
          <w:p w:rsidR="00837119" w:rsidRDefault="003C68D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St. Mary</w:t>
            </w:r>
            <w:r w:rsidR="00837119" w:rsidRPr="00AB21CB">
              <w:rPr>
                <w:rFonts w:ascii="Times New Roman" w:hAnsi="Times New Roman"/>
                <w:b/>
                <w:sz w:val="22"/>
                <w:szCs w:val="22"/>
                <w:u w:val="single"/>
              </w:rPr>
              <w:t>’s Hospital</w:t>
            </w:r>
            <w:r w:rsidR="00837119" w:rsidRPr="00E07AD8">
              <w:rPr>
                <w:rFonts w:ascii="Times New Roman" w:hAnsi="Times New Roman"/>
                <w:b/>
                <w:sz w:val="22"/>
                <w:szCs w:val="22"/>
              </w:rPr>
              <w:t xml:space="preserve"> – </w:t>
            </w:r>
            <w:r w:rsidR="00E07AD8">
              <w:rPr>
                <w:rFonts w:ascii="Times New Roman" w:hAnsi="Times New Roman"/>
                <w:b/>
                <w:sz w:val="22"/>
                <w:szCs w:val="22"/>
              </w:rPr>
              <w:t>Medical Director: Dalia Eldeiry M.D. ______________________________</w:t>
            </w:r>
          </w:p>
          <w:p w:rsidR="001D35FB" w:rsidRDefault="001D35FB" w:rsidP="00837119">
            <w:pPr>
              <w:ind w:left="720"/>
              <w:rPr>
                <w:rFonts w:ascii="Times New Roman" w:hAnsi="Times New Roman"/>
                <w:b/>
                <w:sz w:val="22"/>
                <w:szCs w:val="22"/>
                <w:u w:val="single"/>
              </w:rPr>
            </w:pPr>
          </w:p>
          <w:p w:rsidR="001D35FB" w:rsidRDefault="001D35FB" w:rsidP="001D35FB">
            <w:pPr>
              <w:ind w:left="720"/>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Pr="00AB21CB">
              <w:rPr>
                <w:rFonts w:ascii="Times New Roman" w:hAnsi="Times New Roman"/>
                <w:b/>
                <w:sz w:val="22"/>
                <w:szCs w:val="22"/>
              </w:rPr>
              <w:t xml:space="preserve">  </w:t>
            </w:r>
            <w:r w:rsidRPr="00AB21CB">
              <w:rPr>
                <w:rFonts w:ascii="Times New Roman" w:hAnsi="Times New Roman"/>
                <w:b/>
                <w:sz w:val="22"/>
                <w:szCs w:val="22"/>
                <w:u w:val="single"/>
              </w:rPr>
              <w:t xml:space="preserve">St. Peter’s </w:t>
            </w:r>
            <w:r>
              <w:rPr>
                <w:rFonts w:ascii="Times New Roman" w:hAnsi="Times New Roman"/>
                <w:b/>
                <w:sz w:val="22"/>
                <w:szCs w:val="22"/>
                <w:u w:val="single"/>
              </w:rPr>
              <w:t>Health Partners Medical Associates</w:t>
            </w:r>
            <w:r w:rsidRPr="00E07AD8">
              <w:rPr>
                <w:rFonts w:ascii="Times New Roman" w:hAnsi="Times New Roman"/>
                <w:b/>
                <w:sz w:val="22"/>
                <w:szCs w:val="22"/>
              </w:rPr>
              <w:t xml:space="preserve"> – </w:t>
            </w:r>
            <w:r w:rsidR="00E07AD8">
              <w:rPr>
                <w:rFonts w:ascii="Times New Roman" w:hAnsi="Times New Roman"/>
                <w:b/>
                <w:sz w:val="22"/>
                <w:szCs w:val="22"/>
              </w:rPr>
              <w:t>Medical Director:</w:t>
            </w:r>
            <w:r w:rsidR="001643DE">
              <w:rPr>
                <w:rFonts w:ascii="Times New Roman" w:hAnsi="Times New Roman"/>
                <w:b/>
                <w:sz w:val="22"/>
                <w:szCs w:val="22"/>
              </w:rPr>
              <w:t xml:space="preserve"> Thomas Lawrence M.D.</w:t>
            </w:r>
          </w:p>
          <w:p w:rsidR="00E07AD8" w:rsidRDefault="00E07AD8" w:rsidP="001D35FB">
            <w:pPr>
              <w:ind w:left="720"/>
              <w:rPr>
                <w:rFonts w:ascii="Times New Roman" w:hAnsi="Times New Roman"/>
                <w:b/>
                <w:sz w:val="22"/>
                <w:szCs w:val="22"/>
              </w:rPr>
            </w:pPr>
            <w:r>
              <w:rPr>
                <w:rFonts w:ascii="Times New Roman" w:hAnsi="Times New Roman"/>
                <w:b/>
                <w:sz w:val="22"/>
                <w:szCs w:val="22"/>
              </w:rPr>
              <w:t xml:space="preserve">                    </w:t>
            </w:r>
          </w:p>
          <w:p w:rsidR="001D35FB" w:rsidRDefault="00E07AD8" w:rsidP="00837119">
            <w:pPr>
              <w:ind w:left="720"/>
              <w:rPr>
                <w:rFonts w:ascii="Times New Roman" w:hAnsi="Times New Roman"/>
                <w:b/>
                <w:sz w:val="22"/>
                <w:szCs w:val="22"/>
                <w:u w:val="single"/>
              </w:rPr>
            </w:pPr>
            <w:r>
              <w:rPr>
                <w:rFonts w:ascii="Times New Roman" w:hAnsi="Times New Roman"/>
                <w:b/>
                <w:sz w:val="22"/>
                <w:szCs w:val="22"/>
              </w:rPr>
              <w:t xml:space="preserve">                                                                                                             ______________________________</w:t>
            </w:r>
          </w:p>
          <w:p w:rsidR="00837119" w:rsidRPr="0067346D" w:rsidRDefault="00837119" w:rsidP="00DB4DB4">
            <w:pPr>
              <w:rPr>
                <w:rFonts w:ascii="Times New Roman" w:hAnsi="Times New Roman"/>
                <w:sz w:val="22"/>
                <w:szCs w:val="22"/>
              </w:rPr>
            </w:pPr>
          </w:p>
          <w:p w:rsidR="00837119" w:rsidRPr="00F24E62" w:rsidRDefault="00837119" w:rsidP="00DB4DB4">
            <w:pPr>
              <w:rPr>
                <w:rFonts w:ascii="Times New Roman" w:hAnsi="Times New Roman"/>
                <w:sz w:val="22"/>
                <w:szCs w:val="22"/>
              </w:rPr>
            </w:pPr>
          </w:p>
        </w:tc>
      </w:tr>
    </w:tbl>
    <w:p w:rsidR="00185FAB" w:rsidRPr="00185FAB" w:rsidRDefault="00185FAB" w:rsidP="00185FAB">
      <w:pPr>
        <w:rPr>
          <w:rFonts w:ascii="Arial" w:hAnsi="Arial" w:cs="Arial"/>
          <w:szCs w:val="20"/>
        </w:rPr>
      </w:pPr>
      <w:r w:rsidRPr="00185FAB">
        <w:rPr>
          <w:rFonts w:ascii="Arial" w:hAnsi="Arial" w:cs="Arial"/>
          <w:szCs w:val="20"/>
        </w:rPr>
        <w:t xml:space="preserve">Supersedes:  </w:t>
      </w:r>
      <w:proofErr w:type="spellStart"/>
      <w:r w:rsidRPr="00185FAB">
        <w:rPr>
          <w:rFonts w:ascii="Arial" w:hAnsi="Arial" w:cs="Arial"/>
          <w:sz w:val="20"/>
          <w:szCs w:val="20"/>
        </w:rPr>
        <w:t>DocuShare</w:t>
      </w:r>
      <w:proofErr w:type="spellEnd"/>
      <w:r w:rsidRPr="00185FAB">
        <w:rPr>
          <w:rFonts w:ascii="Arial" w:hAnsi="Arial" w:cs="Arial"/>
          <w:sz w:val="20"/>
          <w:szCs w:val="20"/>
        </w:rPr>
        <w:t>/Laboratory/Laboratory Resource Manual/Blood Collection/Blood Collection by Finger Stick – Capillary</w:t>
      </w:r>
      <w:r>
        <w:rPr>
          <w:rFonts w:ascii="Arial" w:hAnsi="Arial" w:cs="Arial"/>
          <w:sz w:val="20"/>
          <w:szCs w:val="20"/>
        </w:rPr>
        <w:t xml:space="preserve"> 7-14</w:t>
      </w:r>
    </w:p>
    <w:p w:rsidR="00185FAB" w:rsidRPr="00185FAB" w:rsidRDefault="00185FAB" w:rsidP="00185FAB">
      <w:pPr>
        <w:rPr>
          <w:rFonts w:ascii="Arial" w:hAnsi="Arial" w:cs="Arial"/>
          <w:szCs w:val="20"/>
        </w:rPr>
      </w:pPr>
      <w:r w:rsidRPr="00185FAB">
        <w:rPr>
          <w:rFonts w:ascii="Arial" w:hAnsi="Arial" w:cs="Arial"/>
          <w:szCs w:val="20"/>
        </w:rPr>
        <w:t xml:space="preserve">Location:  </w:t>
      </w:r>
      <w:proofErr w:type="spellStart"/>
      <w:r w:rsidRPr="00185FAB">
        <w:rPr>
          <w:rFonts w:ascii="Arial" w:hAnsi="Arial" w:cs="Arial"/>
          <w:sz w:val="20"/>
          <w:szCs w:val="20"/>
        </w:rPr>
        <w:t>DocuShare</w:t>
      </w:r>
      <w:proofErr w:type="spellEnd"/>
      <w:r w:rsidRPr="00185FAB">
        <w:rPr>
          <w:rFonts w:ascii="Arial" w:hAnsi="Arial" w:cs="Arial"/>
          <w:sz w:val="20"/>
          <w:szCs w:val="20"/>
        </w:rPr>
        <w:t>/Laboratory/Laboratory Resource Manual/Blood Collection/B</w:t>
      </w:r>
      <w:r>
        <w:rPr>
          <w:rFonts w:ascii="Arial" w:hAnsi="Arial" w:cs="Arial"/>
          <w:sz w:val="20"/>
          <w:szCs w:val="20"/>
        </w:rPr>
        <w:t xml:space="preserve">lood </w:t>
      </w:r>
      <w:r w:rsidRPr="00185FAB">
        <w:rPr>
          <w:rFonts w:ascii="Arial" w:hAnsi="Arial" w:cs="Arial"/>
          <w:sz w:val="20"/>
          <w:szCs w:val="20"/>
        </w:rPr>
        <w:t>Dermal</w:t>
      </w:r>
      <w:r w:rsidRPr="00185FAB">
        <w:rPr>
          <w:rFonts w:ascii="Times New Roman" w:hAnsi="Times New Roman"/>
          <w:sz w:val="20"/>
          <w:szCs w:val="20"/>
        </w:rPr>
        <w:t xml:space="preserve"> Puncture Capillary Collection by Finger stick</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b/>
          <w:szCs w:val="20"/>
        </w:rPr>
      </w:pPr>
      <w:r w:rsidRPr="00185FAB">
        <w:rPr>
          <w:rFonts w:ascii="Arial" w:hAnsi="Arial" w:cs="Arial"/>
          <w:b/>
          <w:szCs w:val="20"/>
        </w:rPr>
        <w:t>PRINCIPLE:</w:t>
      </w:r>
    </w:p>
    <w:p w:rsidR="00185FAB" w:rsidRPr="00185FAB" w:rsidRDefault="00185FAB" w:rsidP="00185FAB">
      <w:pPr>
        <w:rPr>
          <w:rFonts w:ascii="Arial" w:hAnsi="Arial" w:cs="Arial"/>
          <w:szCs w:val="20"/>
        </w:rPr>
      </w:pPr>
      <w:r w:rsidRPr="00185FAB">
        <w:rPr>
          <w:rFonts w:ascii="Arial" w:hAnsi="Arial" w:cs="Arial"/>
          <w:szCs w:val="20"/>
        </w:rPr>
        <w:t>Dermal puncture is a method</w:t>
      </w:r>
      <w:r w:rsidR="003C68D2">
        <w:rPr>
          <w:rFonts w:ascii="Arial" w:hAnsi="Arial" w:cs="Arial"/>
          <w:szCs w:val="20"/>
        </w:rPr>
        <w:t xml:space="preserve"> used</w:t>
      </w:r>
      <w:r w:rsidRPr="00185FAB">
        <w:rPr>
          <w:rFonts w:ascii="Arial" w:hAnsi="Arial" w:cs="Arial"/>
          <w:szCs w:val="20"/>
        </w:rPr>
        <w:t xml:space="preserve"> when venipuncture cannot be performed or may be the option of choice for some point-of-care testing.  A dermal puncture maybe performed due to many reasons:</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r w:rsidRPr="00185FAB">
        <w:rPr>
          <w:rFonts w:ascii="Arial" w:hAnsi="Arial" w:cs="Arial"/>
          <w:szCs w:val="20"/>
        </w:rPr>
        <w:t xml:space="preserve">It is an alternate method for obtaining a blood sample from an adult or child over 1year of age, when only a small volume is needed and/or venipuncture is not possible.  Fingers of an infant less than 1 year of age may not contain enough tissue to prevent contact with the bone and is not suitable for use in this case the hell is the site of choice. (Refer </w:t>
      </w:r>
      <w:r w:rsidR="003C68D2" w:rsidRPr="00185FAB">
        <w:rPr>
          <w:rFonts w:ascii="Arial" w:hAnsi="Arial" w:cs="Arial"/>
          <w:szCs w:val="20"/>
        </w:rPr>
        <w:t>to heel</w:t>
      </w:r>
      <w:r w:rsidRPr="00185FAB">
        <w:rPr>
          <w:rFonts w:ascii="Arial" w:hAnsi="Arial" w:cs="Arial"/>
          <w:szCs w:val="20"/>
        </w:rPr>
        <w:t xml:space="preserve"> stick procedure)</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b/>
          <w:szCs w:val="20"/>
        </w:rPr>
      </w:pPr>
      <w:r w:rsidRPr="00185FAB">
        <w:rPr>
          <w:rFonts w:ascii="Arial" w:hAnsi="Arial" w:cs="Arial"/>
          <w:szCs w:val="20"/>
        </w:rPr>
        <w:t xml:space="preserve">In adult patients it's an alternative for patient's receiving chemotherapy, burned or </w:t>
      </w:r>
      <w:proofErr w:type="spellStart"/>
      <w:r w:rsidRPr="00185FAB">
        <w:rPr>
          <w:rFonts w:ascii="Arial" w:hAnsi="Arial" w:cs="Arial"/>
          <w:szCs w:val="20"/>
        </w:rPr>
        <w:t>serverly</w:t>
      </w:r>
      <w:proofErr w:type="spellEnd"/>
      <w:r w:rsidRPr="00185FAB">
        <w:rPr>
          <w:rFonts w:ascii="Arial" w:hAnsi="Arial" w:cs="Arial"/>
          <w:szCs w:val="20"/>
        </w:rPr>
        <w:t xml:space="preserve"> scarred and when there is no venous access. </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outlineLvl w:val="0"/>
        <w:rPr>
          <w:rFonts w:ascii="Arial" w:hAnsi="Arial" w:cs="Arial"/>
          <w:b/>
          <w:i/>
          <w:sz w:val="28"/>
          <w:szCs w:val="28"/>
        </w:rPr>
      </w:pPr>
      <w:r w:rsidRPr="00185FAB">
        <w:rPr>
          <w:rFonts w:ascii="Arial" w:hAnsi="Arial" w:cs="Arial"/>
          <w:b/>
          <w:i/>
          <w:sz w:val="28"/>
          <w:szCs w:val="28"/>
        </w:rPr>
        <w:lastRenderedPageBreak/>
        <w:t>Specimen Collection:</w:t>
      </w:r>
    </w:p>
    <w:p w:rsidR="00185FAB" w:rsidRPr="00185FAB" w:rsidRDefault="00185FAB" w:rsidP="00185FAB">
      <w:pPr>
        <w:outlineLvl w:val="0"/>
        <w:rPr>
          <w:rFonts w:ascii="Arial" w:hAnsi="Arial" w:cs="Arial"/>
          <w:b/>
          <w:szCs w:val="20"/>
        </w:rPr>
      </w:pPr>
    </w:p>
    <w:p w:rsidR="00185FAB" w:rsidRPr="00185FAB" w:rsidRDefault="00185FAB" w:rsidP="00185FAB">
      <w:pPr>
        <w:rPr>
          <w:rFonts w:ascii="Arial" w:hAnsi="Arial" w:cs="Arial"/>
          <w:b/>
          <w:szCs w:val="20"/>
        </w:rPr>
      </w:pPr>
      <w:r w:rsidRPr="00185FAB">
        <w:rPr>
          <w:rFonts w:ascii="Arial" w:hAnsi="Arial" w:cs="Arial"/>
          <w:b/>
          <w:i/>
          <w:szCs w:val="20"/>
        </w:rPr>
        <w:t>Patient Perpetration</w:t>
      </w:r>
      <w:r w:rsidRPr="00185FAB">
        <w:rPr>
          <w:rFonts w:ascii="Arial" w:hAnsi="Arial" w:cs="Arial"/>
          <w:b/>
          <w:szCs w:val="20"/>
        </w:rPr>
        <w:t>:</w:t>
      </w:r>
    </w:p>
    <w:p w:rsidR="00185FAB" w:rsidRPr="00185FAB" w:rsidRDefault="00185FAB" w:rsidP="00185FAB">
      <w:pPr>
        <w:rPr>
          <w:rFonts w:ascii="Arial" w:hAnsi="Arial" w:cs="Arial"/>
          <w:b/>
          <w:szCs w:val="20"/>
        </w:rPr>
      </w:pPr>
    </w:p>
    <w:p w:rsidR="00185FAB" w:rsidRPr="00185FAB" w:rsidRDefault="00185FAB" w:rsidP="00185FAB">
      <w:pPr>
        <w:numPr>
          <w:ilvl w:val="0"/>
          <w:numId w:val="1"/>
        </w:numPr>
        <w:rPr>
          <w:rFonts w:ascii="Arial" w:hAnsi="Arial" w:cs="Arial"/>
          <w:szCs w:val="20"/>
        </w:rPr>
      </w:pPr>
      <w:r w:rsidRPr="00185FAB">
        <w:rPr>
          <w:rFonts w:ascii="Arial" w:hAnsi="Arial" w:cs="Arial"/>
          <w:szCs w:val="20"/>
        </w:rPr>
        <w:t>The non-dominant hand is preferred, with the hand positioned below the heart.</w:t>
      </w:r>
    </w:p>
    <w:p w:rsidR="00185FAB" w:rsidRPr="00185FAB" w:rsidRDefault="00185FAB" w:rsidP="00185FAB">
      <w:pPr>
        <w:rPr>
          <w:rFonts w:ascii="Arial" w:hAnsi="Arial" w:cs="Arial"/>
          <w:szCs w:val="20"/>
        </w:rPr>
      </w:pPr>
    </w:p>
    <w:p w:rsidR="00185FAB" w:rsidRPr="00185FAB" w:rsidRDefault="00185FAB" w:rsidP="00185FAB">
      <w:pPr>
        <w:numPr>
          <w:ilvl w:val="0"/>
          <w:numId w:val="1"/>
        </w:numPr>
        <w:rPr>
          <w:rFonts w:ascii="Arial" w:hAnsi="Arial" w:cs="Arial"/>
          <w:szCs w:val="20"/>
        </w:rPr>
      </w:pPr>
      <w:r w:rsidRPr="00185FAB">
        <w:rPr>
          <w:rFonts w:ascii="Arial" w:hAnsi="Arial" w:cs="Arial"/>
          <w:szCs w:val="20"/>
        </w:rPr>
        <w:t>The third and fourth fingers on the plantar side are the sites of choice for finger puncture.</w:t>
      </w:r>
    </w:p>
    <w:p w:rsidR="00185FAB" w:rsidRPr="00185FAB" w:rsidRDefault="00185FAB" w:rsidP="00185FAB">
      <w:pPr>
        <w:rPr>
          <w:rFonts w:ascii="Arial" w:hAnsi="Arial" w:cs="Arial"/>
          <w:szCs w:val="20"/>
        </w:rPr>
      </w:pPr>
    </w:p>
    <w:p w:rsidR="00185FAB" w:rsidRPr="00185FAB" w:rsidRDefault="00185FAB" w:rsidP="00185FAB">
      <w:pPr>
        <w:numPr>
          <w:ilvl w:val="0"/>
          <w:numId w:val="1"/>
        </w:numPr>
        <w:rPr>
          <w:rFonts w:ascii="Arial" w:hAnsi="Arial" w:cs="Arial"/>
          <w:szCs w:val="20"/>
        </w:rPr>
      </w:pPr>
      <w:r w:rsidRPr="00185FAB">
        <w:rPr>
          <w:rFonts w:ascii="Arial" w:hAnsi="Arial" w:cs="Arial"/>
          <w:szCs w:val="20"/>
        </w:rPr>
        <w:t>The tip and sides of the finger contain only half tissue mass of the central area the possibility of bone injury is increased in these areas.</w:t>
      </w:r>
    </w:p>
    <w:p w:rsidR="00185FAB" w:rsidRPr="00185FAB" w:rsidRDefault="00185FAB" w:rsidP="00185FAB">
      <w:pPr>
        <w:ind w:left="720"/>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b/>
          <w:szCs w:val="20"/>
        </w:rPr>
      </w:pPr>
      <w:r w:rsidRPr="00185FAB">
        <w:rPr>
          <w:rFonts w:ascii="Arial" w:hAnsi="Arial" w:cs="Arial"/>
          <w:b/>
          <w:szCs w:val="20"/>
        </w:rPr>
        <w:t>EQUIPMENT AND MATERIALS:</w:t>
      </w:r>
    </w:p>
    <w:p w:rsidR="00185FAB" w:rsidRPr="00185FAB" w:rsidRDefault="00185FAB" w:rsidP="00185FAB">
      <w:pPr>
        <w:rPr>
          <w:rFonts w:ascii="Arial" w:hAnsi="Arial" w:cs="Arial"/>
          <w:b/>
          <w:szCs w:val="20"/>
        </w:rPr>
      </w:pPr>
      <w:r w:rsidRPr="00185FAB">
        <w:rPr>
          <w:rFonts w:ascii="Times New Roman" w:hAnsi="Times New Roman"/>
          <w:noProof/>
          <w:szCs w:val="20"/>
        </w:rPr>
        <w:t xml:space="preserve">                                 </w:t>
      </w: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keepNext/>
        <w:numPr>
          <w:ilvl w:val="0"/>
          <w:numId w:val="2"/>
        </w:numPr>
        <w:outlineLvl w:val="0"/>
        <w:rPr>
          <w:rFonts w:ascii="Arial" w:hAnsi="Arial" w:cs="Arial"/>
          <w:szCs w:val="20"/>
        </w:rPr>
      </w:pPr>
      <w:r w:rsidRPr="00185FAB">
        <w:rPr>
          <w:rFonts w:ascii="Arial" w:hAnsi="Arial" w:cs="Arial"/>
          <w:szCs w:val="20"/>
        </w:rPr>
        <w:t xml:space="preserve">Specimen collection tubes and/or </w:t>
      </w:r>
      <w:proofErr w:type="spellStart"/>
      <w:r w:rsidRPr="00185FAB">
        <w:rPr>
          <w:rFonts w:ascii="Arial" w:hAnsi="Arial" w:cs="Arial"/>
          <w:szCs w:val="20"/>
        </w:rPr>
        <w:t>microtainers</w:t>
      </w:r>
      <w:proofErr w:type="spellEnd"/>
      <w:r w:rsidRPr="00185FAB">
        <w:rPr>
          <w:rFonts w:ascii="Arial" w:hAnsi="Arial" w:cs="Arial"/>
          <w:szCs w:val="20"/>
        </w:rPr>
        <w:t xml:space="preserve"> and/or test strips, etc.</w:t>
      </w:r>
    </w:p>
    <w:p w:rsidR="00185FAB" w:rsidRPr="00185FAB" w:rsidRDefault="00185FAB" w:rsidP="00185FAB">
      <w:pPr>
        <w:keepNext/>
        <w:outlineLvl w:val="0"/>
        <w:rPr>
          <w:rFonts w:ascii="Arial" w:hAnsi="Arial" w:cs="Arial"/>
          <w:szCs w:val="20"/>
        </w:rPr>
      </w:pPr>
      <w:r w:rsidRPr="00185FAB">
        <w:rPr>
          <w:rFonts w:ascii="Arial" w:hAnsi="Arial" w:cs="Arial"/>
          <w:szCs w:val="20"/>
        </w:rPr>
        <w:t xml:space="preserve">               (</w:t>
      </w:r>
      <w:proofErr w:type="gramStart"/>
      <w:r w:rsidRPr="00185FAB">
        <w:rPr>
          <w:rFonts w:ascii="Arial" w:hAnsi="Arial" w:cs="Arial"/>
          <w:szCs w:val="20"/>
        </w:rPr>
        <w:t>will</w:t>
      </w:r>
      <w:proofErr w:type="gramEnd"/>
      <w:r w:rsidRPr="00185FAB">
        <w:rPr>
          <w:rFonts w:ascii="Arial" w:hAnsi="Arial" w:cs="Arial"/>
          <w:szCs w:val="20"/>
        </w:rPr>
        <w:t xml:space="preserve"> vary depending on ordered tests)    </w:t>
      </w:r>
    </w:p>
    <w:p w:rsidR="00185FAB" w:rsidRPr="00185FAB" w:rsidRDefault="00185FAB" w:rsidP="00185FAB">
      <w:pPr>
        <w:keepNext/>
        <w:outlineLvl w:val="0"/>
        <w:rPr>
          <w:rFonts w:ascii="Arial" w:hAnsi="Arial" w:cs="Arial"/>
          <w:szCs w:val="20"/>
        </w:rPr>
      </w:pPr>
      <w:r w:rsidRPr="00185FAB">
        <w:rPr>
          <w:rFonts w:ascii="Arial" w:hAnsi="Arial" w:cs="Arial"/>
          <w:szCs w:val="20"/>
        </w:rPr>
        <w:t xml:space="preserve">     </w:t>
      </w:r>
    </w:p>
    <w:p w:rsidR="00185FAB" w:rsidRPr="00185FAB" w:rsidRDefault="00185FAB" w:rsidP="00185FAB">
      <w:pPr>
        <w:rPr>
          <w:rFonts w:ascii="Arial" w:hAnsi="Arial" w:cs="Arial"/>
          <w:szCs w:val="20"/>
        </w:rPr>
      </w:pPr>
      <w:r w:rsidRPr="00185FAB">
        <w:rPr>
          <w:rFonts w:ascii="Arial" w:hAnsi="Arial" w:cs="Arial"/>
          <w:szCs w:val="20"/>
        </w:rPr>
        <w:t xml:space="preserve"> -   </w:t>
      </w:r>
      <w:proofErr w:type="gramStart"/>
      <w:r w:rsidRPr="00185FAB">
        <w:rPr>
          <w:rFonts w:ascii="Arial" w:hAnsi="Arial" w:cs="Arial"/>
          <w:szCs w:val="20"/>
        </w:rPr>
        <w:t>2  x</w:t>
      </w:r>
      <w:proofErr w:type="gramEnd"/>
      <w:r w:rsidRPr="00185FAB">
        <w:rPr>
          <w:rFonts w:ascii="Arial" w:hAnsi="Arial" w:cs="Arial"/>
          <w:szCs w:val="20"/>
        </w:rPr>
        <w:t xml:space="preserve">  2  sterile gauze pads                      -   clean gloves</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r w:rsidRPr="00185FAB">
        <w:rPr>
          <w:rFonts w:ascii="Arial" w:hAnsi="Arial" w:cs="Arial"/>
          <w:szCs w:val="20"/>
        </w:rPr>
        <w:t xml:space="preserve"> -   70 % isopropyl alcohol preps                -   sharps container</w:t>
      </w:r>
    </w:p>
    <w:p w:rsidR="00185FAB" w:rsidRPr="00185FAB" w:rsidRDefault="00185FAB" w:rsidP="00185FAB">
      <w:pPr>
        <w:rPr>
          <w:rFonts w:ascii="Arial" w:hAnsi="Arial" w:cs="Arial"/>
          <w:szCs w:val="20"/>
        </w:rPr>
      </w:pPr>
    </w:p>
    <w:p w:rsidR="00185FAB" w:rsidRPr="00185FAB" w:rsidRDefault="00185FAB" w:rsidP="00185FAB">
      <w:pPr>
        <w:ind w:left="60"/>
        <w:rPr>
          <w:rFonts w:ascii="Arial" w:hAnsi="Arial" w:cs="Arial"/>
          <w:szCs w:val="20"/>
        </w:rPr>
      </w:pPr>
      <w:r w:rsidRPr="00185FAB">
        <w:rPr>
          <w:rFonts w:ascii="Arial" w:hAnsi="Arial" w:cs="Arial"/>
          <w:szCs w:val="20"/>
        </w:rPr>
        <w:t>-   Automatic lancet device                         -   biohazard specimen bag</w:t>
      </w:r>
    </w:p>
    <w:p w:rsidR="00185FAB" w:rsidRPr="00185FAB" w:rsidRDefault="00185FAB" w:rsidP="00185FAB">
      <w:pPr>
        <w:rPr>
          <w:rFonts w:ascii="Arial" w:hAnsi="Arial" w:cs="Arial"/>
          <w:szCs w:val="20"/>
        </w:rPr>
      </w:pPr>
    </w:p>
    <w:p w:rsidR="00185FAB" w:rsidRPr="00185FAB" w:rsidRDefault="00185FAB" w:rsidP="00185FAB">
      <w:pPr>
        <w:ind w:left="60"/>
        <w:rPr>
          <w:rFonts w:ascii="Arial" w:hAnsi="Arial" w:cs="Arial"/>
          <w:szCs w:val="20"/>
        </w:rPr>
      </w:pPr>
      <w:r w:rsidRPr="00185FAB">
        <w:rPr>
          <w:rFonts w:ascii="Arial" w:hAnsi="Arial" w:cs="Arial"/>
          <w:szCs w:val="20"/>
        </w:rPr>
        <w:t>-   Band aid or paper tape</w:t>
      </w:r>
    </w:p>
    <w:p w:rsidR="00185FAB" w:rsidRPr="00185FAB" w:rsidRDefault="00185FAB" w:rsidP="00185FAB">
      <w:pPr>
        <w:outlineLvl w:val="0"/>
        <w:rPr>
          <w:rFonts w:ascii="Arial" w:hAnsi="Arial" w:cs="Arial"/>
          <w:b/>
          <w:szCs w:val="20"/>
        </w:rPr>
      </w:pPr>
    </w:p>
    <w:p w:rsidR="00185FAB" w:rsidRPr="00185FAB" w:rsidRDefault="00185FAB" w:rsidP="00185FAB">
      <w:pPr>
        <w:outlineLvl w:val="0"/>
        <w:rPr>
          <w:rFonts w:ascii="Arial" w:hAnsi="Arial" w:cs="Arial"/>
          <w:szCs w:val="20"/>
        </w:rPr>
      </w:pPr>
      <w:r w:rsidRPr="00185FAB">
        <w:rPr>
          <w:rFonts w:ascii="Arial" w:hAnsi="Arial" w:cs="Arial"/>
          <w:szCs w:val="20"/>
        </w:rPr>
        <w:t>.</w:t>
      </w:r>
    </w:p>
    <w:p w:rsidR="00185FAB" w:rsidRPr="00185FAB" w:rsidRDefault="00185FAB" w:rsidP="00185FAB">
      <w:pPr>
        <w:rPr>
          <w:rFonts w:ascii="Arial" w:hAnsi="Arial" w:cs="Arial"/>
          <w:b/>
          <w:szCs w:val="20"/>
        </w:rPr>
      </w:pPr>
      <w:r w:rsidRPr="00185FAB">
        <w:rPr>
          <w:rFonts w:ascii="Arial" w:hAnsi="Arial" w:cs="Arial"/>
          <w:b/>
          <w:szCs w:val="20"/>
        </w:rPr>
        <w:t>TEST PROCEDURE:</w:t>
      </w:r>
    </w:p>
    <w:p w:rsidR="00185FAB" w:rsidRPr="00185FAB" w:rsidRDefault="00185FAB" w:rsidP="00185FAB">
      <w:pPr>
        <w:rPr>
          <w:rFonts w:ascii="Arial" w:hAnsi="Arial" w:cs="Arial"/>
          <w:b/>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Identify self to patient and/or guardian and explain procedure.  ID patient in accordance with the positive ID policy using the name and DOB and confirm with the hospital ID band (inpatients).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Confirm patient identity by asking for full name and date of birth.</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Confirm test order and specimen requirements before beginning procedure.</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Assemble necessary materials.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lastRenderedPageBreak/>
        <w:t>Patient must be lying down or seated during entire procedure.</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Instruct patient to let arm hang in a downward position for at least 30 seconds.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Wash hands and put on clean gloves.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Choose either the middle or 3</w:t>
      </w:r>
      <w:r w:rsidRPr="00185FAB">
        <w:rPr>
          <w:rFonts w:ascii="Arial" w:hAnsi="Arial" w:cs="Arial"/>
          <w:szCs w:val="20"/>
          <w:vertAlign w:val="superscript"/>
        </w:rPr>
        <w:t>rd</w:t>
      </w:r>
      <w:r w:rsidRPr="00185FAB">
        <w:rPr>
          <w:rFonts w:ascii="Arial" w:hAnsi="Arial" w:cs="Arial"/>
          <w:szCs w:val="20"/>
        </w:rPr>
        <w:t xml:space="preserve"> finger of non-dominant hand and cleanse the fingertip with 70% alcohol prep.  Allow to air dry.</w:t>
      </w:r>
    </w:p>
    <w:p w:rsidR="00185FAB" w:rsidRPr="00185FAB" w:rsidRDefault="00185FAB" w:rsidP="00185FAB">
      <w:pPr>
        <w:rPr>
          <w:rFonts w:ascii="Arial" w:hAnsi="Arial" w:cs="Arial"/>
          <w:szCs w:val="20"/>
        </w:rPr>
      </w:pPr>
      <w:r w:rsidRPr="00185FAB">
        <w:rPr>
          <w:rFonts w:ascii="Arial" w:hAnsi="Arial" w:cs="Arial"/>
          <w:szCs w:val="20"/>
        </w:rPr>
        <w:t xml:space="preserve">                               </w:t>
      </w:r>
      <w:r>
        <w:rPr>
          <w:rFonts w:ascii="Arial" w:hAnsi="Arial" w:cs="Arial"/>
          <w:noProof/>
          <w:szCs w:val="20"/>
        </w:rPr>
        <w:drawing>
          <wp:inline distT="0" distB="0" distL="0" distR="0">
            <wp:extent cx="2353945" cy="1981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945" cy="1981200"/>
                    </a:xfrm>
                    <a:prstGeom prst="rect">
                      <a:avLst/>
                    </a:prstGeom>
                    <a:noFill/>
                    <a:ln>
                      <a:noFill/>
                    </a:ln>
                  </pic:spPr>
                </pic:pic>
              </a:graphicData>
            </a:graphic>
          </wp:inline>
        </w:drawing>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Using a sterile automatic lancet device, puncture skin just off center of the finger pad.  The puncture should be made across the ridges of the fingerprint to enhance droplet formation.</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Wipe away first drop of blood with sterile gauze to eliminate tissue juice   contamination.</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 xml:space="preserve"> Gently massage the patient’s finger to force the blood toward the tip.  Then, gently   apply pressure to the sides of the finger.  (Avoid excessive pressure.)</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p>
    <w:p w:rsidR="00185FAB" w:rsidRPr="00185FAB" w:rsidRDefault="00185FAB" w:rsidP="00185FAB">
      <w:pPr>
        <w:rPr>
          <w:rFonts w:ascii="Arial" w:hAnsi="Arial" w:cs="Arial"/>
          <w:szCs w:val="20"/>
        </w:rPr>
      </w:pPr>
      <w:r w:rsidRPr="00185FAB">
        <w:rPr>
          <w:rFonts w:ascii="Arial" w:hAnsi="Arial" w:cs="Arial"/>
          <w:szCs w:val="20"/>
          <w:lang w:val="en"/>
        </w:rPr>
        <w:t xml:space="preserve">                                    </w:t>
      </w:r>
      <w:r>
        <w:rPr>
          <w:rFonts w:ascii="Arial" w:hAnsi="Arial" w:cs="Arial"/>
          <w:noProof/>
          <w:szCs w:val="20"/>
        </w:rPr>
        <w:drawing>
          <wp:inline distT="0" distB="0" distL="0" distR="0">
            <wp:extent cx="2311400" cy="1532255"/>
            <wp:effectExtent l="0" t="0" r="0" b="0"/>
            <wp:docPr id="2" name="Picture 2" descr="Fingerstick Collection 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gerstick Collection Step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532255"/>
                    </a:xfrm>
                    <a:prstGeom prst="rect">
                      <a:avLst/>
                    </a:prstGeom>
                    <a:noFill/>
                    <a:ln>
                      <a:noFill/>
                    </a:ln>
                  </pic:spPr>
                </pic:pic>
              </a:graphicData>
            </a:graphic>
          </wp:inline>
        </w:drawing>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 xml:space="preserve"> Apply drops of blood into or onto the appropriate containers as required by </w:t>
      </w:r>
      <w:r w:rsidR="003C68D2" w:rsidRPr="00185FAB">
        <w:rPr>
          <w:rFonts w:ascii="Arial" w:hAnsi="Arial" w:cs="Arial"/>
          <w:szCs w:val="20"/>
        </w:rPr>
        <w:t>ordered tests</w:t>
      </w:r>
      <w:r w:rsidRPr="00185FAB">
        <w:rPr>
          <w:rFonts w:ascii="Arial" w:hAnsi="Arial" w:cs="Arial"/>
          <w:szCs w:val="20"/>
        </w:rPr>
        <w:t>.  Tubes containing anticoagulant should be capped and then gently inverted and/or tapped to mix properly.  Do NOT shake violently.</w:t>
      </w:r>
    </w:p>
    <w:p w:rsidR="00185FAB" w:rsidRPr="00185FAB" w:rsidRDefault="00185FAB" w:rsidP="00185FAB">
      <w:pPr>
        <w:ind w:left="360"/>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 xml:space="preserve"> When collection is finished, have patient hold sterile gauze onto puncture site until bleeding stops.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Label each container with the patient’s name and DOB.  Record date, time and phlebotomist’s initials on requisition slip.</w:t>
      </w:r>
    </w:p>
    <w:p w:rsidR="00185FAB" w:rsidRPr="00185FAB" w:rsidRDefault="00185FAB" w:rsidP="00185FAB">
      <w:pPr>
        <w:ind w:left="360"/>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Check the condition of the patient.  Bandage finger if necessary, and thank the patient.</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Place specimen in biohazard specimen bag.</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Dispose of contaminated materials in appropriate containers. Lancets must be placed in a sharps container.</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Remove gloves and wash hands.</w:t>
      </w:r>
    </w:p>
    <w:p w:rsidR="00185FAB" w:rsidRPr="00185FAB" w:rsidRDefault="00185FAB" w:rsidP="00185FAB">
      <w:pPr>
        <w:rPr>
          <w:rFonts w:ascii="Arial" w:hAnsi="Arial" w:cs="Arial"/>
          <w:szCs w:val="20"/>
        </w:rPr>
      </w:pPr>
    </w:p>
    <w:p w:rsidR="00185FAB" w:rsidRPr="00185FAB" w:rsidRDefault="00185FAB" w:rsidP="00185FAB">
      <w:pPr>
        <w:numPr>
          <w:ilvl w:val="0"/>
          <w:numId w:val="3"/>
        </w:numPr>
        <w:rPr>
          <w:rFonts w:ascii="Arial" w:hAnsi="Arial" w:cs="Arial"/>
          <w:szCs w:val="20"/>
        </w:rPr>
      </w:pPr>
      <w:r w:rsidRPr="00185FAB">
        <w:rPr>
          <w:rFonts w:ascii="Arial" w:hAnsi="Arial" w:cs="Arial"/>
          <w:szCs w:val="20"/>
        </w:rPr>
        <w:t>Deliver labeled specimens to laboratory in a timely manner.</w:t>
      </w: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p>
    <w:p w:rsidR="00185FAB" w:rsidRPr="00185FAB" w:rsidRDefault="00185FAB" w:rsidP="00185FAB">
      <w:pPr>
        <w:rPr>
          <w:rFonts w:ascii="Arial" w:hAnsi="Arial" w:cs="Arial"/>
          <w:b/>
          <w:szCs w:val="20"/>
        </w:rPr>
      </w:pPr>
      <w:r w:rsidRPr="00185FAB">
        <w:rPr>
          <w:rFonts w:ascii="Arial" w:hAnsi="Arial" w:cs="Arial"/>
          <w:b/>
          <w:szCs w:val="20"/>
        </w:rPr>
        <w:t>LIMITATIONS OF PROCEDURE:</w:t>
      </w:r>
    </w:p>
    <w:p w:rsidR="00185FAB" w:rsidRPr="00185FAB" w:rsidRDefault="00185FAB" w:rsidP="00185FAB">
      <w:pPr>
        <w:rPr>
          <w:rFonts w:ascii="Arial" w:hAnsi="Arial" w:cs="Arial"/>
          <w:b/>
          <w:szCs w:val="20"/>
        </w:rPr>
      </w:pPr>
    </w:p>
    <w:p w:rsidR="00185FAB" w:rsidRPr="00185FAB" w:rsidRDefault="00185FAB" w:rsidP="00185FAB">
      <w:pPr>
        <w:numPr>
          <w:ilvl w:val="0"/>
          <w:numId w:val="4"/>
        </w:numPr>
        <w:rPr>
          <w:rFonts w:ascii="Arial" w:hAnsi="Arial" w:cs="Arial"/>
          <w:szCs w:val="20"/>
        </w:rPr>
      </w:pPr>
      <w:r w:rsidRPr="00185FAB">
        <w:rPr>
          <w:rFonts w:ascii="Arial" w:hAnsi="Arial" w:cs="Arial"/>
          <w:szCs w:val="20"/>
        </w:rPr>
        <w:t>Blood Cultures must NOT be collected by finger stick or heel stick.</w:t>
      </w:r>
    </w:p>
    <w:p w:rsidR="00185FAB" w:rsidRPr="00185FAB" w:rsidRDefault="00185FAB" w:rsidP="00185FAB">
      <w:pPr>
        <w:ind w:left="720"/>
        <w:rPr>
          <w:rFonts w:ascii="Arial" w:hAnsi="Arial" w:cs="Arial"/>
          <w:szCs w:val="20"/>
        </w:rPr>
      </w:pPr>
    </w:p>
    <w:p w:rsidR="003C68D2" w:rsidRDefault="003C68D2" w:rsidP="003C68D2">
      <w:pPr>
        <w:numPr>
          <w:ilvl w:val="0"/>
          <w:numId w:val="4"/>
        </w:numPr>
        <w:rPr>
          <w:rFonts w:ascii="Arial" w:hAnsi="Arial" w:cs="Arial"/>
          <w:szCs w:val="20"/>
        </w:rPr>
      </w:pPr>
      <w:r>
        <w:rPr>
          <w:rFonts w:ascii="Arial" w:hAnsi="Arial" w:cs="Arial"/>
          <w:szCs w:val="20"/>
        </w:rPr>
        <w:t>If bubbles are present when collection capillary blood in a micro collection tube.</w:t>
      </w:r>
      <w:r w:rsidRPr="00185FAB">
        <w:rPr>
          <w:rFonts w:ascii="Arial" w:hAnsi="Arial" w:cs="Arial"/>
          <w:szCs w:val="20"/>
        </w:rPr>
        <w:t xml:space="preserve">  Bubbles in the tube can cause inadequate sample volume or exposure to air in the case of blood gases.</w:t>
      </w:r>
    </w:p>
    <w:p w:rsidR="003C68D2" w:rsidRDefault="003C68D2" w:rsidP="003C68D2">
      <w:pPr>
        <w:pStyle w:val="ListParagraph"/>
        <w:rPr>
          <w:rFonts w:ascii="Arial" w:hAnsi="Arial" w:cs="Arial"/>
          <w:szCs w:val="20"/>
        </w:rPr>
      </w:pPr>
    </w:p>
    <w:p w:rsidR="00185FAB" w:rsidRPr="00185FAB" w:rsidRDefault="003C68D2" w:rsidP="003C68D2">
      <w:pPr>
        <w:ind w:left="720"/>
        <w:rPr>
          <w:rFonts w:ascii="Arial" w:hAnsi="Arial" w:cs="Arial"/>
          <w:szCs w:val="20"/>
        </w:rPr>
      </w:pPr>
      <w:r w:rsidRPr="00185FAB">
        <w:rPr>
          <w:rFonts w:ascii="Arial" w:hAnsi="Arial" w:cs="Arial"/>
          <w:szCs w:val="20"/>
        </w:rPr>
        <w:t xml:space="preserve"> </w:t>
      </w:r>
    </w:p>
    <w:p w:rsidR="00185FAB" w:rsidRPr="00185FAB" w:rsidRDefault="00185FAB" w:rsidP="00185FAB">
      <w:pPr>
        <w:numPr>
          <w:ilvl w:val="0"/>
          <w:numId w:val="4"/>
        </w:numPr>
        <w:rPr>
          <w:rFonts w:ascii="Arial" w:hAnsi="Arial" w:cs="Arial"/>
          <w:szCs w:val="20"/>
        </w:rPr>
      </w:pPr>
      <w:r w:rsidRPr="00185FAB">
        <w:rPr>
          <w:rFonts w:ascii="Arial" w:hAnsi="Arial" w:cs="Arial"/>
          <w:szCs w:val="20"/>
        </w:rPr>
        <w:t xml:space="preserve">Specimens MUST be discarded and re-collected if:   improperly labeled, </w:t>
      </w:r>
      <w:proofErr w:type="spellStart"/>
      <w:r w:rsidRPr="00185FAB">
        <w:rPr>
          <w:rFonts w:ascii="Arial" w:hAnsi="Arial" w:cs="Arial"/>
          <w:szCs w:val="20"/>
        </w:rPr>
        <w:t>unlabelled</w:t>
      </w:r>
      <w:proofErr w:type="spellEnd"/>
      <w:r w:rsidRPr="00185FAB">
        <w:rPr>
          <w:rFonts w:ascii="Arial" w:hAnsi="Arial" w:cs="Arial"/>
          <w:szCs w:val="20"/>
        </w:rPr>
        <w:t>, Hemolyzed, clotted (in anticoagulant) AND/OR exceeds time requirements</w:t>
      </w:r>
    </w:p>
    <w:p w:rsidR="00185FAB" w:rsidRPr="00185FAB" w:rsidRDefault="00185FAB" w:rsidP="00185FAB">
      <w:pPr>
        <w:rPr>
          <w:rFonts w:ascii="Arial" w:hAnsi="Arial" w:cs="Arial"/>
          <w:szCs w:val="20"/>
        </w:rPr>
      </w:pPr>
    </w:p>
    <w:p w:rsidR="00185FAB" w:rsidRPr="00185FAB" w:rsidRDefault="00185FAB" w:rsidP="00185FAB">
      <w:pPr>
        <w:numPr>
          <w:ilvl w:val="0"/>
          <w:numId w:val="4"/>
        </w:numPr>
        <w:rPr>
          <w:rFonts w:ascii="Arial" w:hAnsi="Arial" w:cs="Arial"/>
          <w:szCs w:val="20"/>
        </w:rPr>
      </w:pPr>
      <w:r w:rsidRPr="00185FAB">
        <w:rPr>
          <w:rFonts w:ascii="Arial" w:hAnsi="Arial" w:cs="Arial"/>
          <w:szCs w:val="20"/>
        </w:rPr>
        <w:t xml:space="preserve">Order of draw for the </w:t>
      </w:r>
      <w:proofErr w:type="spellStart"/>
      <w:r w:rsidRPr="00185FAB">
        <w:rPr>
          <w:rFonts w:ascii="Arial" w:hAnsi="Arial" w:cs="Arial"/>
          <w:szCs w:val="20"/>
        </w:rPr>
        <w:t>mircrocontainers</w:t>
      </w:r>
      <w:proofErr w:type="spellEnd"/>
      <w:r w:rsidRPr="00185FAB">
        <w:rPr>
          <w:rFonts w:ascii="Arial" w:hAnsi="Arial" w:cs="Arial"/>
          <w:szCs w:val="20"/>
        </w:rPr>
        <w:t xml:space="preserve">: lavender then yellow/amber/red tubes.                                                                </w:t>
      </w:r>
    </w:p>
    <w:p w:rsidR="00185FAB" w:rsidRPr="00185FAB" w:rsidRDefault="00185FAB" w:rsidP="00185FAB">
      <w:pPr>
        <w:rPr>
          <w:rFonts w:ascii="Arial" w:hAnsi="Arial" w:cs="Arial"/>
          <w:szCs w:val="20"/>
        </w:rPr>
      </w:pPr>
    </w:p>
    <w:p w:rsidR="00185FAB" w:rsidRPr="00185FAB" w:rsidRDefault="00185FAB" w:rsidP="00185FAB">
      <w:pPr>
        <w:rPr>
          <w:rFonts w:ascii="Arial" w:hAnsi="Arial" w:cs="Arial"/>
          <w:b/>
          <w:szCs w:val="20"/>
        </w:rPr>
      </w:pPr>
      <w:r w:rsidRPr="00185FAB">
        <w:rPr>
          <w:rFonts w:ascii="Arial" w:hAnsi="Arial" w:cs="Arial"/>
          <w:b/>
          <w:szCs w:val="20"/>
        </w:rPr>
        <w:t xml:space="preserve">                                                </w:t>
      </w:r>
      <w:r>
        <w:rPr>
          <w:rFonts w:ascii="Arial" w:hAnsi="Arial" w:cs="Arial"/>
          <w:b/>
          <w:noProof/>
          <w:szCs w:val="20"/>
        </w:rPr>
        <w:drawing>
          <wp:inline distT="0" distB="0" distL="0" distR="0">
            <wp:extent cx="3238500" cy="1271270"/>
            <wp:effectExtent l="0" t="6985" r="0" b="0"/>
            <wp:docPr id="4" name="Picture 4" descr="Description: C:\Users\d19756\Desktop\LAI Training std\DERMAL\orderof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19756\Desktop\LAI Training std\DERMAL\orderofdraw.jpg"/>
                    <pic:cNvPicPr>
                      <a:picLocks noChangeAspect="1" noChangeArrowheads="1"/>
                    </pic:cNvPicPr>
                  </pic:nvPicPr>
                  <pic:blipFill>
                    <a:blip r:embed="rId9">
                      <a:extLst>
                        <a:ext uri="{28A0092B-C50C-407E-A947-70E740481C1C}">
                          <a14:useLocalDpi xmlns:a14="http://schemas.microsoft.com/office/drawing/2010/main" val="0"/>
                        </a:ext>
                      </a:extLst>
                    </a:blip>
                    <a:srcRect l="36588" r="8073" b="27499"/>
                    <a:stretch>
                      <a:fillRect/>
                    </a:stretch>
                  </pic:blipFill>
                  <pic:spPr bwMode="auto">
                    <a:xfrm rot="5400000" flipH="1" flipV="1">
                      <a:off x="0" y="0"/>
                      <a:ext cx="3238500" cy="1271270"/>
                    </a:xfrm>
                    <a:prstGeom prst="rect">
                      <a:avLst/>
                    </a:prstGeom>
                    <a:noFill/>
                    <a:ln>
                      <a:noFill/>
                    </a:ln>
                  </pic:spPr>
                </pic:pic>
              </a:graphicData>
            </a:graphic>
          </wp:inline>
        </w:drawing>
      </w:r>
    </w:p>
    <w:p w:rsidR="00185FAB" w:rsidRPr="00185FAB" w:rsidRDefault="00185FAB" w:rsidP="00185FAB">
      <w:pPr>
        <w:rPr>
          <w:rFonts w:ascii="Arial" w:hAnsi="Arial" w:cs="Arial"/>
          <w:b/>
          <w:szCs w:val="20"/>
        </w:rPr>
      </w:pPr>
      <w:r w:rsidRPr="00185FAB">
        <w:rPr>
          <w:rFonts w:ascii="Arial" w:hAnsi="Arial" w:cs="Arial"/>
          <w:b/>
          <w:szCs w:val="20"/>
        </w:rPr>
        <w:t>REFERENCES:</w:t>
      </w:r>
    </w:p>
    <w:p w:rsidR="00185FAB" w:rsidRPr="00185FAB" w:rsidRDefault="00185FAB" w:rsidP="00185FAB">
      <w:pPr>
        <w:rPr>
          <w:rFonts w:ascii="Arial" w:hAnsi="Arial" w:cs="Arial"/>
          <w:b/>
          <w:szCs w:val="20"/>
        </w:rPr>
      </w:pPr>
    </w:p>
    <w:p w:rsidR="00185FAB" w:rsidRPr="00185FAB" w:rsidRDefault="00185FAB" w:rsidP="00185FAB">
      <w:pPr>
        <w:numPr>
          <w:ilvl w:val="0"/>
          <w:numId w:val="5"/>
        </w:numPr>
        <w:rPr>
          <w:rFonts w:ascii="Arial" w:hAnsi="Arial" w:cs="Arial"/>
          <w:szCs w:val="20"/>
        </w:rPr>
      </w:pPr>
      <w:smartTag w:uri="urn:schemas-microsoft-com:office:smarttags" w:element="place">
        <w:smartTag w:uri="urn:schemas-microsoft-com:office:smarttags" w:element="PlaceName">
          <w:r w:rsidRPr="00185FAB">
            <w:rPr>
              <w:rFonts w:ascii="Arial" w:hAnsi="Arial" w:cs="Arial"/>
              <w:szCs w:val="20"/>
            </w:rPr>
            <w:t>M.D.</w:t>
          </w:r>
        </w:smartTag>
        <w:r w:rsidRPr="00185FAB">
          <w:rPr>
            <w:rFonts w:ascii="Arial" w:hAnsi="Arial" w:cs="Arial"/>
            <w:szCs w:val="20"/>
          </w:rPr>
          <w:t xml:space="preserve"> </w:t>
        </w:r>
        <w:smartTag w:uri="urn:schemas-microsoft-com:office:smarttags" w:element="PlaceName">
          <w:r w:rsidRPr="00185FAB">
            <w:rPr>
              <w:rFonts w:ascii="Arial" w:hAnsi="Arial" w:cs="Arial"/>
              <w:szCs w:val="20"/>
            </w:rPr>
            <w:t>Anderson</w:t>
          </w:r>
        </w:smartTag>
        <w:r w:rsidRPr="00185FAB">
          <w:rPr>
            <w:rFonts w:ascii="Arial" w:hAnsi="Arial" w:cs="Arial"/>
            <w:szCs w:val="20"/>
          </w:rPr>
          <w:t xml:space="preserve"> </w:t>
        </w:r>
        <w:smartTag w:uri="urn:schemas-microsoft-com:office:smarttags" w:element="PlaceType">
          <w:r w:rsidRPr="00185FAB">
            <w:rPr>
              <w:rFonts w:ascii="Arial" w:hAnsi="Arial" w:cs="Arial"/>
              <w:szCs w:val="20"/>
            </w:rPr>
            <w:t>Hospital</w:t>
          </w:r>
        </w:smartTag>
      </w:smartTag>
      <w:r w:rsidRPr="00185FAB">
        <w:rPr>
          <w:rFonts w:ascii="Arial" w:hAnsi="Arial" w:cs="Arial"/>
          <w:szCs w:val="20"/>
        </w:rPr>
        <w:t xml:space="preserve">, Department of Clinical Chemistry and Laboratory  </w:t>
      </w:r>
    </w:p>
    <w:p w:rsidR="00185FAB" w:rsidRPr="00185FAB" w:rsidRDefault="00185FAB" w:rsidP="00185FAB">
      <w:pPr>
        <w:rPr>
          <w:rFonts w:ascii="Arial" w:hAnsi="Arial" w:cs="Arial"/>
          <w:szCs w:val="20"/>
        </w:rPr>
      </w:pPr>
      <w:r w:rsidRPr="00185FAB">
        <w:rPr>
          <w:rFonts w:ascii="Arial" w:hAnsi="Arial" w:cs="Arial"/>
          <w:szCs w:val="20"/>
        </w:rPr>
        <w:t xml:space="preserve">      Medicine, Venipuncture Manual. 1974.</w:t>
      </w:r>
    </w:p>
    <w:p w:rsidR="00185FAB" w:rsidRPr="00185FAB" w:rsidRDefault="00185FAB" w:rsidP="00185FAB">
      <w:pPr>
        <w:rPr>
          <w:rFonts w:ascii="Arial" w:hAnsi="Arial" w:cs="Arial"/>
          <w:szCs w:val="20"/>
        </w:rPr>
      </w:pPr>
    </w:p>
    <w:p w:rsidR="00185FAB" w:rsidRPr="00185FAB" w:rsidRDefault="00185FAB" w:rsidP="00185FAB">
      <w:pPr>
        <w:numPr>
          <w:ilvl w:val="0"/>
          <w:numId w:val="5"/>
        </w:numPr>
        <w:rPr>
          <w:rFonts w:ascii="Arial" w:hAnsi="Arial" w:cs="Arial"/>
          <w:szCs w:val="20"/>
        </w:rPr>
      </w:pPr>
      <w:proofErr w:type="spellStart"/>
      <w:r w:rsidRPr="00185FAB">
        <w:rPr>
          <w:rFonts w:ascii="Arial" w:hAnsi="Arial" w:cs="Arial"/>
          <w:szCs w:val="20"/>
        </w:rPr>
        <w:t>Microtainer</w:t>
      </w:r>
      <w:proofErr w:type="spellEnd"/>
      <w:r w:rsidRPr="00185FAB">
        <w:rPr>
          <w:rFonts w:ascii="Arial" w:hAnsi="Arial" w:cs="Arial"/>
          <w:szCs w:val="20"/>
        </w:rPr>
        <w:t xml:space="preserve"> Brand Tubes, Becton Dickinson, June 1997.</w:t>
      </w:r>
    </w:p>
    <w:p w:rsidR="00185FAB" w:rsidRPr="00185FAB" w:rsidRDefault="00185FAB" w:rsidP="00185FAB">
      <w:pPr>
        <w:rPr>
          <w:rFonts w:ascii="Arial" w:hAnsi="Arial" w:cs="Arial"/>
          <w:szCs w:val="20"/>
        </w:rPr>
      </w:pPr>
    </w:p>
    <w:p w:rsidR="00185FAB" w:rsidRPr="00185FAB" w:rsidRDefault="00185FAB" w:rsidP="00185FAB">
      <w:pPr>
        <w:numPr>
          <w:ilvl w:val="0"/>
          <w:numId w:val="5"/>
        </w:numPr>
        <w:rPr>
          <w:rFonts w:ascii="Arial" w:hAnsi="Arial" w:cs="Arial"/>
          <w:szCs w:val="20"/>
        </w:rPr>
      </w:pPr>
      <w:r w:rsidRPr="00185FAB">
        <w:rPr>
          <w:rFonts w:ascii="Arial" w:hAnsi="Arial" w:cs="Arial"/>
          <w:szCs w:val="20"/>
        </w:rPr>
        <w:t xml:space="preserve">LSUMC, Clinical Laboratory Policy and Procedure Manual, </w:t>
      </w:r>
      <w:hyperlink r:id="rId10" w:history="1">
        <w:r w:rsidRPr="00185FAB">
          <w:rPr>
            <w:rFonts w:ascii="Arial" w:hAnsi="Arial" w:cs="Arial"/>
            <w:color w:val="0000FF"/>
            <w:szCs w:val="20"/>
            <w:u w:val="single"/>
          </w:rPr>
          <w:t>www.sh.lsuhsc.edu</w:t>
        </w:r>
      </w:hyperlink>
      <w:r w:rsidRPr="00185FAB">
        <w:rPr>
          <w:rFonts w:ascii="Arial" w:hAnsi="Arial" w:cs="Arial"/>
          <w:szCs w:val="20"/>
        </w:rPr>
        <w:t>,</w:t>
      </w:r>
    </w:p>
    <w:p w:rsidR="00185FAB" w:rsidRPr="00185FAB" w:rsidRDefault="00185FAB" w:rsidP="00185FAB">
      <w:pPr>
        <w:ind w:left="360"/>
        <w:rPr>
          <w:rFonts w:ascii="Arial" w:hAnsi="Arial" w:cs="Arial"/>
          <w:szCs w:val="20"/>
        </w:rPr>
      </w:pPr>
      <w:r w:rsidRPr="00185FAB">
        <w:rPr>
          <w:rFonts w:ascii="Arial" w:hAnsi="Arial" w:cs="Arial"/>
          <w:szCs w:val="20"/>
        </w:rPr>
        <w:t>Dec. 2005.</w:t>
      </w:r>
    </w:p>
    <w:p w:rsidR="00185FAB" w:rsidRPr="00185FAB" w:rsidRDefault="00185FAB" w:rsidP="00185FAB">
      <w:pPr>
        <w:rPr>
          <w:rFonts w:ascii="Arial" w:hAnsi="Arial" w:cs="Arial"/>
          <w:szCs w:val="20"/>
        </w:rPr>
      </w:pPr>
    </w:p>
    <w:p w:rsidR="00185FAB" w:rsidRPr="00185FAB" w:rsidRDefault="00185FAB" w:rsidP="00185FAB">
      <w:pPr>
        <w:numPr>
          <w:ilvl w:val="0"/>
          <w:numId w:val="5"/>
        </w:numPr>
        <w:rPr>
          <w:rFonts w:ascii="Arial" w:hAnsi="Arial" w:cs="Arial"/>
          <w:szCs w:val="20"/>
        </w:rPr>
      </w:pPr>
      <w:r w:rsidRPr="00185FAB">
        <w:rPr>
          <w:rFonts w:ascii="Arial" w:hAnsi="Arial" w:cs="Arial"/>
          <w:szCs w:val="20"/>
        </w:rPr>
        <w:t>Clinical and Laboratory Standards Institute, Vol. 24, No. 21, June 20 2004.</w:t>
      </w:r>
    </w:p>
    <w:p w:rsidR="00185FAB" w:rsidRPr="00185FAB" w:rsidRDefault="00185FAB" w:rsidP="00185FAB">
      <w:pPr>
        <w:rPr>
          <w:rFonts w:ascii="Arial" w:hAnsi="Arial" w:cs="Arial"/>
          <w:szCs w:val="20"/>
        </w:rPr>
      </w:pPr>
    </w:p>
    <w:p w:rsidR="00572293" w:rsidRDefault="00185FAB" w:rsidP="00185FAB">
      <w:r w:rsidRPr="00185FAB">
        <w:rPr>
          <w:rFonts w:ascii="Arial" w:hAnsi="Arial" w:cs="Arial"/>
          <w:szCs w:val="20"/>
        </w:rPr>
        <w:t xml:space="preserve">Phlebotomy workbook for the </w:t>
      </w:r>
      <w:proofErr w:type="spellStart"/>
      <w:r w:rsidRPr="00185FAB">
        <w:rPr>
          <w:rFonts w:ascii="Arial" w:hAnsi="Arial" w:cs="Arial"/>
          <w:szCs w:val="20"/>
        </w:rPr>
        <w:t>multiskilled</w:t>
      </w:r>
      <w:proofErr w:type="spellEnd"/>
      <w:r w:rsidRPr="00185FAB">
        <w:rPr>
          <w:rFonts w:ascii="Arial" w:hAnsi="Arial" w:cs="Arial"/>
          <w:szCs w:val="20"/>
        </w:rPr>
        <w:t xml:space="preserve"> Healthcare Professional, Susan King </w:t>
      </w:r>
      <w:proofErr w:type="spellStart"/>
      <w:r w:rsidRPr="00185FAB">
        <w:rPr>
          <w:rFonts w:ascii="Arial" w:hAnsi="Arial" w:cs="Arial"/>
          <w:szCs w:val="20"/>
        </w:rPr>
        <w:t>Strasinger</w:t>
      </w:r>
      <w:proofErr w:type="spellEnd"/>
      <w:r w:rsidRPr="00185FAB">
        <w:rPr>
          <w:rFonts w:ascii="Arial" w:hAnsi="Arial" w:cs="Arial"/>
          <w:szCs w:val="20"/>
        </w:rPr>
        <w:t xml:space="preserve">; Marjorie A. </w:t>
      </w:r>
      <w:proofErr w:type="spellStart"/>
      <w:r w:rsidRPr="00185FAB">
        <w:rPr>
          <w:rFonts w:ascii="Arial" w:hAnsi="Arial" w:cs="Arial"/>
          <w:szCs w:val="20"/>
        </w:rPr>
        <w:t>DoLorenzo</w:t>
      </w:r>
      <w:proofErr w:type="spellEnd"/>
      <w:r w:rsidRPr="00185FAB">
        <w:rPr>
          <w:rFonts w:ascii="Arial" w:hAnsi="Arial" w:cs="Arial"/>
          <w:szCs w:val="20"/>
        </w:rPr>
        <w:t xml:space="preserve"> Copyright 1996</w:t>
      </w:r>
    </w:p>
    <w:sectPr w:rsidR="0057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F3A"/>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3A05036C"/>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67D353B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59E78B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7D186355"/>
    <w:multiLevelType w:val="singleLevel"/>
    <w:tmpl w:val="16E0F650"/>
    <w:lvl w:ilvl="0">
      <w:start w:val="6"/>
      <w:numFmt w:val="bullet"/>
      <w:lvlText w:val="-"/>
      <w:lvlJc w:val="left"/>
      <w:pPr>
        <w:tabs>
          <w:tab w:val="num" w:pos="420"/>
        </w:tabs>
        <w:ind w:left="420" w:hanging="3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19"/>
    <w:rsid w:val="000742BD"/>
    <w:rsid w:val="001643DE"/>
    <w:rsid w:val="00185FAB"/>
    <w:rsid w:val="001D35FB"/>
    <w:rsid w:val="002542EF"/>
    <w:rsid w:val="002F3279"/>
    <w:rsid w:val="003C68D2"/>
    <w:rsid w:val="00572293"/>
    <w:rsid w:val="00581572"/>
    <w:rsid w:val="006361BB"/>
    <w:rsid w:val="00743809"/>
    <w:rsid w:val="00837119"/>
    <w:rsid w:val="00E07AD8"/>
    <w:rsid w:val="00E5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19"/>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19"/>
    <w:rPr>
      <w:rFonts w:ascii="Tahoma" w:hAnsi="Tahoma" w:cs="Tahoma"/>
      <w:sz w:val="16"/>
      <w:szCs w:val="16"/>
    </w:rPr>
  </w:style>
  <w:style w:type="character" w:customStyle="1" w:styleId="BalloonTextChar">
    <w:name w:val="Balloon Text Char"/>
    <w:basedOn w:val="DefaultParagraphFont"/>
    <w:link w:val="BalloonText"/>
    <w:uiPriority w:val="99"/>
    <w:semiHidden/>
    <w:rsid w:val="00837119"/>
    <w:rPr>
      <w:rFonts w:ascii="Tahoma" w:eastAsia="Times New Roman" w:hAnsi="Tahoma" w:cs="Tahoma"/>
      <w:sz w:val="16"/>
      <w:szCs w:val="16"/>
    </w:rPr>
  </w:style>
  <w:style w:type="paragraph" w:styleId="ListParagraph">
    <w:name w:val="List Paragraph"/>
    <w:basedOn w:val="Normal"/>
    <w:uiPriority w:val="34"/>
    <w:qFormat/>
    <w:rsid w:val="003C6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19"/>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19"/>
    <w:rPr>
      <w:rFonts w:ascii="Tahoma" w:hAnsi="Tahoma" w:cs="Tahoma"/>
      <w:sz w:val="16"/>
      <w:szCs w:val="16"/>
    </w:rPr>
  </w:style>
  <w:style w:type="character" w:customStyle="1" w:styleId="BalloonTextChar">
    <w:name w:val="Balloon Text Char"/>
    <w:basedOn w:val="DefaultParagraphFont"/>
    <w:link w:val="BalloonText"/>
    <w:uiPriority w:val="99"/>
    <w:semiHidden/>
    <w:rsid w:val="00837119"/>
    <w:rPr>
      <w:rFonts w:ascii="Tahoma" w:eastAsia="Times New Roman" w:hAnsi="Tahoma" w:cs="Tahoma"/>
      <w:sz w:val="16"/>
      <w:szCs w:val="16"/>
    </w:rPr>
  </w:style>
  <w:style w:type="paragraph" w:styleId="ListParagraph">
    <w:name w:val="List Paragraph"/>
    <w:basedOn w:val="Normal"/>
    <w:uiPriority w:val="34"/>
    <w:qFormat/>
    <w:rsid w:val="003C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lsuhsc.edu"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CHE Trinity Health Inc.</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Bill</dc:creator>
  <cp:lastModifiedBy>Russ, Joanne</cp:lastModifiedBy>
  <cp:revision>2</cp:revision>
  <cp:lastPrinted>2015-12-04T20:30:00Z</cp:lastPrinted>
  <dcterms:created xsi:type="dcterms:W3CDTF">2016-08-23T12:37:00Z</dcterms:created>
  <dcterms:modified xsi:type="dcterms:W3CDTF">2016-08-23T12:37:00Z</dcterms:modified>
</cp:coreProperties>
</file>