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75A4" w14:textId="55700961" w:rsidR="00F47EB0" w:rsidRDefault="004F3656" w:rsidP="00135C07">
      <w:pPr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The following </w:t>
      </w:r>
      <w:r w:rsidR="00735765">
        <w:rPr>
          <w:b w:val="0"/>
          <w:smallCaps w:val="0"/>
        </w:rPr>
        <w:t>w</w:t>
      </w:r>
      <w:r>
        <w:rPr>
          <w:b w:val="0"/>
          <w:smallCaps w:val="0"/>
        </w:rPr>
        <w:t xml:space="preserve">orkflow follows CRHC Policies and Procedures </w:t>
      </w:r>
      <w:r w:rsidR="004B06BE">
        <w:rPr>
          <w:b w:val="0"/>
          <w:smallCaps w:val="0"/>
        </w:rPr>
        <w:t xml:space="preserve">B2. </w:t>
      </w:r>
      <w:r w:rsidR="009112F1">
        <w:rPr>
          <w:b w:val="0"/>
          <w:smallCaps w:val="0"/>
        </w:rPr>
        <w:t>Outreach and Engagement</w:t>
      </w:r>
      <w:r w:rsidR="004E1A80">
        <w:rPr>
          <w:b w:val="0"/>
          <w:smallCaps w:val="0"/>
        </w:rPr>
        <w:t>:</w:t>
      </w:r>
      <w:r w:rsidR="009112F1">
        <w:rPr>
          <w:b w:val="0"/>
          <w:smallCaps w:val="0"/>
        </w:rPr>
        <w:t xml:space="preserve"> </w:t>
      </w:r>
      <w:r w:rsidR="004B06BE">
        <w:rPr>
          <w:b w:val="0"/>
          <w:smallCaps w:val="0"/>
        </w:rPr>
        <w:t>M</w:t>
      </w:r>
      <w:r w:rsidR="00DD6B43">
        <w:rPr>
          <w:b w:val="0"/>
          <w:smallCaps w:val="0"/>
        </w:rPr>
        <w:t>edicaid and Health Home Eligibility and B</w:t>
      </w:r>
      <w:r w:rsidR="004B06BE">
        <w:rPr>
          <w:b w:val="0"/>
          <w:smallCaps w:val="0"/>
        </w:rPr>
        <w:t>3. Outreach and Engagement:</w:t>
      </w:r>
      <w:r w:rsidR="00DD6B43">
        <w:rPr>
          <w:b w:val="0"/>
          <w:smallCaps w:val="0"/>
        </w:rPr>
        <w:t xml:space="preserve"> </w:t>
      </w:r>
      <w:r>
        <w:rPr>
          <w:b w:val="0"/>
          <w:smallCaps w:val="0"/>
        </w:rPr>
        <w:t>Health Home Outreach and En</w:t>
      </w:r>
      <w:r w:rsidR="00DD6B43">
        <w:rPr>
          <w:b w:val="0"/>
          <w:smallCaps w:val="0"/>
        </w:rPr>
        <w:t xml:space="preserve">rollment. </w:t>
      </w:r>
    </w:p>
    <w:p w14:paraId="4624C05B" w14:textId="77777777" w:rsidR="002635AC" w:rsidRDefault="002635AC" w:rsidP="00135C07">
      <w:pPr>
        <w:jc w:val="both"/>
        <w:rPr>
          <w:b w:val="0"/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4400" w14:paraId="7CDC86A7" w14:textId="77777777" w:rsidTr="00704D50">
        <w:trPr>
          <w:trHeight w:val="404"/>
        </w:trPr>
        <w:tc>
          <w:tcPr>
            <w:tcW w:w="10790" w:type="dxa"/>
            <w:shd w:val="clear" w:color="auto" w:fill="D9D9D9" w:themeFill="background1" w:themeFillShade="D9"/>
          </w:tcPr>
          <w:p w14:paraId="457A38A9" w14:textId="2B40142D" w:rsidR="00964400" w:rsidRPr="00E26D58" w:rsidRDefault="006A4412" w:rsidP="00E26D58">
            <w:pPr>
              <w:jc w:val="center"/>
              <w:rPr>
                <w:rFonts w:asciiTheme="minorHAnsi" w:hAnsiTheme="minorHAnsi"/>
                <w:smallCaps w:val="0"/>
                <w:sz w:val="32"/>
                <w:szCs w:val="32"/>
              </w:rPr>
            </w:pPr>
            <w:r>
              <w:rPr>
                <w:rFonts w:asciiTheme="minorHAnsi" w:hAnsiTheme="minorHAnsi"/>
                <w:smallCaps w:val="0"/>
                <w:sz w:val="32"/>
                <w:szCs w:val="32"/>
              </w:rPr>
              <w:t>Outreach/</w:t>
            </w:r>
            <w:r w:rsidR="00FD2DB5">
              <w:rPr>
                <w:rFonts w:asciiTheme="minorHAnsi" w:hAnsiTheme="minorHAnsi"/>
                <w:smallCaps w:val="0"/>
                <w:sz w:val="32"/>
                <w:szCs w:val="32"/>
              </w:rPr>
              <w:t xml:space="preserve">Client Search </w:t>
            </w:r>
          </w:p>
        </w:tc>
      </w:tr>
      <w:tr w:rsidR="009A1453" w14:paraId="6BEFFC42" w14:textId="77777777" w:rsidTr="009A1453">
        <w:tc>
          <w:tcPr>
            <w:tcW w:w="10790" w:type="dxa"/>
          </w:tcPr>
          <w:p w14:paraId="7281B492" w14:textId="77777777" w:rsidR="00700084" w:rsidRDefault="00A037BB" w:rsidP="00EC0E62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="004B06BE">
              <w:rPr>
                <w:rFonts w:asciiTheme="minorHAnsi" w:eastAsia="MS Gothic" w:hAnsiTheme="minorHAnsi"/>
                <w:b w:val="0"/>
                <w:smallCaps w:val="0"/>
              </w:rPr>
              <w:t>Contact</w:t>
            </w:r>
            <w:r w:rsidR="00395AF8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3A0EC2"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the </w:t>
            </w:r>
            <w:r w:rsidR="004B06BE">
              <w:rPr>
                <w:rFonts w:asciiTheme="minorHAnsi" w:eastAsia="MS Gothic" w:hAnsiTheme="minorHAnsi"/>
                <w:b w:val="0"/>
                <w:smallCaps w:val="0"/>
              </w:rPr>
              <w:t>Community Referral s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>ource within two (2) busi</w:t>
            </w:r>
            <w:r w:rsidR="00395AF8">
              <w:rPr>
                <w:rFonts w:asciiTheme="minorHAnsi" w:eastAsia="MS Gothic" w:hAnsiTheme="minorHAnsi"/>
                <w:b w:val="0"/>
                <w:smallCaps w:val="0"/>
              </w:rPr>
              <w:t>ness days of receiving</w:t>
            </w:r>
            <w:r w:rsidR="004B06BE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700084">
              <w:rPr>
                <w:rFonts w:asciiTheme="minorHAnsi" w:eastAsia="MS Gothic" w:hAnsiTheme="minorHAnsi"/>
                <w:b w:val="0"/>
                <w:smallCaps w:val="0"/>
              </w:rPr>
              <w:t>referral</w:t>
            </w:r>
            <w:r w:rsidR="004B06BE">
              <w:rPr>
                <w:rFonts w:asciiTheme="minorHAnsi" w:eastAsia="MS Gothic" w:hAnsiTheme="minorHAnsi"/>
                <w:b w:val="0"/>
                <w:smallCaps w:val="0"/>
              </w:rPr>
              <w:t xml:space="preserve"> to:</w:t>
            </w:r>
          </w:p>
          <w:p w14:paraId="106A7471" w14:textId="77777777" w:rsidR="004B06BE" w:rsidRPr="004B06BE" w:rsidRDefault="004B06BE" w:rsidP="004B06BE">
            <w:pPr>
              <w:pStyle w:val="ListParagraph"/>
              <w:numPr>
                <w:ilvl w:val="1"/>
                <w:numId w:val="12"/>
              </w:numPr>
              <w:spacing w:line="256" w:lineRule="auto"/>
              <w:ind w:left="602" w:hanging="270"/>
              <w:contextualSpacing/>
              <w:jc w:val="both"/>
              <w:rPr>
                <w:rFonts w:ascii="Calibri" w:hAnsi="Calibri"/>
                <w:b w:val="0"/>
                <w:smallCaps w:val="0"/>
              </w:rPr>
            </w:pPr>
            <w:r w:rsidRPr="004B06BE">
              <w:rPr>
                <w:rFonts w:ascii="Calibri" w:hAnsi="Calibri"/>
                <w:b w:val="0"/>
                <w:smallCaps w:val="0"/>
              </w:rPr>
              <w:t>inform the referral source that the referral was received and outreach efforts are commencing and</w:t>
            </w:r>
          </w:p>
          <w:p w14:paraId="3BF61E2A" w14:textId="51791250" w:rsidR="004B06BE" w:rsidRPr="004B06BE" w:rsidRDefault="004B06BE" w:rsidP="004B06BE">
            <w:pPr>
              <w:pStyle w:val="ListParagraph"/>
              <w:numPr>
                <w:ilvl w:val="1"/>
                <w:numId w:val="12"/>
              </w:numPr>
              <w:spacing w:line="256" w:lineRule="auto"/>
              <w:ind w:left="602" w:hanging="270"/>
              <w:contextualSpacing/>
              <w:jc w:val="both"/>
              <w:rPr>
                <w:rFonts w:ascii="Calibri" w:hAnsi="Calibri"/>
              </w:rPr>
            </w:pPr>
            <w:r w:rsidRPr="004B06BE">
              <w:rPr>
                <w:rFonts w:ascii="Calibri" w:hAnsi="Calibri"/>
                <w:b w:val="0"/>
                <w:smallCaps w:val="0"/>
              </w:rPr>
              <w:t>obtain any updated or pertinent information about the Candidate that would assist in engaging the Candidate in services.</w:t>
            </w:r>
          </w:p>
        </w:tc>
      </w:tr>
      <w:tr w:rsidR="009A1453" w14:paraId="47AFD227" w14:textId="77777777" w:rsidTr="004B06BE">
        <w:trPr>
          <w:trHeight w:val="287"/>
        </w:trPr>
        <w:tc>
          <w:tcPr>
            <w:tcW w:w="10790" w:type="dxa"/>
          </w:tcPr>
          <w:p w14:paraId="70AD695C" w14:textId="66BC29D1" w:rsidR="009A1453" w:rsidRPr="00F47EB0" w:rsidRDefault="00350529" w:rsidP="00EC0E62">
            <w:pPr>
              <w:rPr>
                <w:rFonts w:asciiTheme="minorHAnsi" w:hAnsiTheme="minorHAnsi"/>
                <w:b w:val="0"/>
                <w:smallCaps w:val="0"/>
              </w:rPr>
            </w:pPr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="004B06BE">
              <w:rPr>
                <w:rFonts w:asciiTheme="minorHAnsi" w:eastAsia="MS Gothic" w:hAnsiTheme="minorHAnsi"/>
                <w:b w:val="0"/>
                <w:smallCaps w:val="0"/>
              </w:rPr>
              <w:t>Begin outreaching the Candidate within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five (5) business days of referral assignment</w:t>
            </w:r>
            <w:r w:rsidR="004E1A80">
              <w:rPr>
                <w:rFonts w:asciiTheme="minorHAnsi" w:eastAsia="MS Gothic" w:hAnsiTheme="minorHAnsi"/>
                <w:b w:val="0"/>
                <w:smallCaps w:val="0"/>
              </w:rPr>
              <w:t>.</w:t>
            </w:r>
          </w:p>
        </w:tc>
      </w:tr>
      <w:tr w:rsidR="009A1453" w14:paraId="7B00B9EA" w14:textId="77777777" w:rsidTr="00DE4DF7">
        <w:trPr>
          <w:trHeight w:val="998"/>
        </w:trPr>
        <w:tc>
          <w:tcPr>
            <w:tcW w:w="10790" w:type="dxa"/>
          </w:tcPr>
          <w:p w14:paraId="3F1DF304" w14:textId="6AE0E3AF" w:rsidR="00700084" w:rsidRPr="00F47EB0" w:rsidRDefault="00350529" w:rsidP="000131CD">
            <w:pPr>
              <w:ind w:left="330" w:hanging="330"/>
              <w:rPr>
                <w:rFonts w:asciiTheme="minorHAnsi" w:hAnsiTheme="minorHAnsi"/>
                <w:b w:val="0"/>
                <w:smallCaps w:val="0"/>
              </w:rPr>
            </w:pPr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="00E26D58"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DE4DF7">
              <w:rPr>
                <w:rFonts w:asciiTheme="minorHAnsi" w:eastAsia="MS Gothic" w:hAnsiTheme="minorHAnsi"/>
                <w:b w:val="0"/>
                <w:smallCaps w:val="0"/>
              </w:rPr>
              <w:t>Conduct a minimum of three (3) engagement activities to locate and enroll the Candidate.  These activities should be varied and specific to the Candidate's location, situation and available contact information.</w:t>
            </w:r>
          </w:p>
        </w:tc>
      </w:tr>
      <w:tr w:rsidR="004B06BE" w14:paraId="4F76F6DB" w14:textId="77777777" w:rsidTr="009A1453">
        <w:tc>
          <w:tcPr>
            <w:tcW w:w="10790" w:type="dxa"/>
          </w:tcPr>
          <w:p w14:paraId="7BB0FA15" w14:textId="57AD577B" w:rsidR="004B06BE" w:rsidRPr="00F47EB0" w:rsidRDefault="004B06BE" w:rsidP="0066715C">
            <w:pPr>
              <w:ind w:left="332" w:hanging="332"/>
              <w:rPr>
                <w:rFonts w:ascii="Segoe UI Symbol" w:eastAsia="MS Gothic" w:hAnsi="Segoe UI Symbol"/>
                <w:b w:val="0"/>
                <w:smallCaps w:val="0"/>
              </w:rPr>
            </w:pPr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="0066715C">
              <w:rPr>
                <w:rFonts w:asciiTheme="minorHAnsi" w:eastAsia="MS Gothic" w:hAnsiTheme="minorHAnsi"/>
                <w:b w:val="0"/>
                <w:smallCaps w:val="0"/>
              </w:rPr>
              <w:t>Before the end of Month 1 of Outreach determine, with your supervisor, if Month 2 Outreach will be pursued, or if the Candidate’s case will be closed in CareManager.</w:t>
            </w:r>
          </w:p>
        </w:tc>
      </w:tr>
    </w:tbl>
    <w:p w14:paraId="3D3E9766" w14:textId="2BCA5865" w:rsidR="004F3656" w:rsidRDefault="004F3656" w:rsidP="00EC0E62">
      <w:pPr>
        <w:rPr>
          <w:b w:val="0"/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56FC" w14:paraId="1A76A5FC" w14:textId="77777777" w:rsidTr="00552AFC">
        <w:trPr>
          <w:trHeight w:val="413"/>
        </w:trPr>
        <w:tc>
          <w:tcPr>
            <w:tcW w:w="10790" w:type="dxa"/>
            <w:shd w:val="clear" w:color="auto" w:fill="D9D9D9" w:themeFill="background1" w:themeFillShade="D9"/>
          </w:tcPr>
          <w:p w14:paraId="2BC901C4" w14:textId="46A8A5B0" w:rsidR="000756FC" w:rsidRDefault="0066715C" w:rsidP="00552AFC">
            <w:pPr>
              <w:jc w:val="center"/>
              <w:rPr>
                <w:rFonts w:asciiTheme="minorHAnsi" w:hAnsiTheme="minorHAnsi"/>
                <w:smallCaps w:val="0"/>
                <w:sz w:val="32"/>
                <w:szCs w:val="32"/>
              </w:rPr>
            </w:pPr>
            <w:r>
              <w:rPr>
                <w:rFonts w:asciiTheme="minorHAnsi" w:hAnsiTheme="minorHAnsi"/>
                <w:smallCaps w:val="0"/>
                <w:sz w:val="32"/>
                <w:szCs w:val="32"/>
              </w:rPr>
              <w:t>Enrollment</w:t>
            </w:r>
            <w:r w:rsidR="00552AFC">
              <w:rPr>
                <w:rFonts w:asciiTheme="minorHAnsi" w:hAnsiTheme="minorHAnsi"/>
                <w:smallCaps w:val="0"/>
                <w:sz w:val="32"/>
                <w:szCs w:val="32"/>
              </w:rPr>
              <w:t xml:space="preserve"> Requirements</w:t>
            </w:r>
          </w:p>
          <w:p w14:paraId="1C4EEA13" w14:textId="24CAABD7" w:rsidR="0066715C" w:rsidRPr="0066715C" w:rsidRDefault="0066715C" w:rsidP="00552AFC">
            <w:pPr>
              <w:jc w:val="center"/>
              <w:rPr>
                <w:rFonts w:asciiTheme="minorHAnsi" w:hAnsiTheme="minorHAnsi"/>
                <w:b w:val="0"/>
                <w:i/>
                <w:smallCaps w:val="0"/>
                <w:sz w:val="22"/>
                <w:szCs w:val="32"/>
              </w:rPr>
            </w:pPr>
            <w:r>
              <w:rPr>
                <w:rFonts w:asciiTheme="minorHAnsi" w:hAnsiTheme="minorHAnsi"/>
                <w:b w:val="0"/>
                <w:i/>
                <w:smallCaps w:val="0"/>
                <w:sz w:val="22"/>
                <w:szCs w:val="32"/>
              </w:rPr>
              <w:t>These steps apply to Candidates who are interested in enrolling in Health Home services.</w:t>
            </w:r>
          </w:p>
        </w:tc>
      </w:tr>
      <w:tr w:rsidR="0066715C" w14:paraId="23089DFF" w14:textId="77777777" w:rsidTr="0066715C">
        <w:trPr>
          <w:trHeight w:val="260"/>
        </w:trPr>
        <w:tc>
          <w:tcPr>
            <w:tcW w:w="10790" w:type="dxa"/>
            <w:shd w:val="clear" w:color="auto" w:fill="FFFFFF" w:themeFill="background1"/>
          </w:tcPr>
          <w:p w14:paraId="751E35F3" w14:textId="5D946761" w:rsidR="0066715C" w:rsidRPr="00135C07" w:rsidRDefault="0066715C">
            <w:pPr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6B2EDD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 Obtain</w:t>
            </w:r>
            <w:proofErr w:type="gramEnd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a signed DOH 5055 Consent Form (Required for Health Home enrollment)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>.</w:t>
            </w:r>
          </w:p>
        </w:tc>
      </w:tr>
      <w:tr w:rsidR="0066715C" w14:paraId="4AC50C1E" w14:textId="77777777" w:rsidTr="00135C0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7201D13D" w14:textId="4A65A868" w:rsidR="0066715C" w:rsidRPr="006B2EDD" w:rsidRDefault="0066715C" w:rsidP="00135C07">
            <w:pPr>
              <w:tabs>
                <w:tab w:val="left" w:pos="318"/>
              </w:tabs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6B2EDD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 Ensure</w:t>
            </w:r>
            <w:proofErr w:type="gramEnd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medical or mental health documentation is received confirming Candidate's diagnostic eligibility.</w:t>
            </w:r>
          </w:p>
        </w:tc>
      </w:tr>
      <w:tr w:rsidR="0066715C" w14:paraId="62C13C7A" w14:textId="77777777" w:rsidTr="00135C07">
        <w:trPr>
          <w:trHeight w:val="215"/>
        </w:trPr>
        <w:tc>
          <w:tcPr>
            <w:tcW w:w="10790" w:type="dxa"/>
            <w:shd w:val="clear" w:color="auto" w:fill="FFFFFF" w:themeFill="background1"/>
          </w:tcPr>
          <w:p w14:paraId="1849D01A" w14:textId="443DC81C" w:rsidR="0066715C" w:rsidRPr="006B2EDD" w:rsidRDefault="0066715C" w:rsidP="00135C07">
            <w:pPr>
              <w:tabs>
                <w:tab w:val="left" w:pos="318"/>
              </w:tabs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135C0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 Conduct</w:t>
            </w:r>
            <w:proofErr w:type="gramEnd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the 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>Intake Assessment with Candidate to determine appropriateness and immediate needs.</w:t>
            </w:r>
          </w:p>
        </w:tc>
      </w:tr>
      <w:tr w:rsidR="00DF0066" w14:paraId="4486A771" w14:textId="77777777" w:rsidTr="00135C07">
        <w:trPr>
          <w:trHeight w:val="215"/>
        </w:trPr>
        <w:tc>
          <w:tcPr>
            <w:tcW w:w="10790" w:type="dxa"/>
            <w:shd w:val="clear" w:color="auto" w:fill="FFFFFF" w:themeFill="background1"/>
          </w:tcPr>
          <w:p w14:paraId="3F052C70" w14:textId="2D5E6B45" w:rsidR="00DF0066" w:rsidRPr="00135C07" w:rsidRDefault="00DF0066" w:rsidP="00DF0066">
            <w:pPr>
              <w:tabs>
                <w:tab w:val="left" w:pos="318"/>
              </w:tabs>
              <w:ind w:left="332" w:hanging="332"/>
              <w:rPr>
                <w:rFonts w:ascii="Segoe UI Symbol" w:eastAsia="MS Gothic" w:hAnsi="Segoe UI Symbol"/>
                <w:b w:val="0"/>
                <w:smallCaps w:val="0"/>
              </w:rPr>
            </w:pPr>
            <w:proofErr w:type="gramStart"/>
            <w:r w:rsidRPr="00135C0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Complete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the Initial Appropriateness Screening to document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appropriateness and immediate needs.</w:t>
            </w:r>
          </w:p>
        </w:tc>
      </w:tr>
      <w:tr w:rsidR="00DF0066" w14:paraId="2B702BC3" w14:textId="77777777" w:rsidTr="00135C07">
        <w:trPr>
          <w:trHeight w:val="566"/>
        </w:trPr>
        <w:tc>
          <w:tcPr>
            <w:tcW w:w="10790" w:type="dxa"/>
            <w:shd w:val="clear" w:color="auto" w:fill="FFFFFF" w:themeFill="background1"/>
          </w:tcPr>
          <w:p w14:paraId="04E6F5CB" w14:textId="58BFEB35" w:rsidR="00DF0066" w:rsidRPr="006B2EDD" w:rsidRDefault="00DF0066" w:rsidP="00DF0066">
            <w:pPr>
              <w:tabs>
                <w:tab w:val="left" w:pos="318"/>
              </w:tabs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135C0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>Provide</w:t>
            </w:r>
            <w:proofErr w:type="gramEnd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the completed DOH 5234 Notice of Determination for Enrollment form to the Candidate and upload a copy into CareManager.  </w:t>
            </w:r>
          </w:p>
        </w:tc>
      </w:tr>
      <w:tr w:rsidR="00DF0066" w14:paraId="391D9E49" w14:textId="77777777" w:rsidTr="0066715C">
        <w:trPr>
          <w:trHeight w:val="386"/>
        </w:trPr>
        <w:tc>
          <w:tcPr>
            <w:tcW w:w="10790" w:type="dxa"/>
            <w:shd w:val="clear" w:color="auto" w:fill="FFFFFF" w:themeFill="background1"/>
          </w:tcPr>
          <w:p w14:paraId="270D024A" w14:textId="750741F5" w:rsidR="00DF0066" w:rsidRPr="006B2EDD" w:rsidRDefault="00DF0066" w:rsidP="00DF0066">
            <w:pPr>
              <w:tabs>
                <w:tab w:val="left" w:pos="318"/>
              </w:tabs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135C0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>Review</w:t>
            </w:r>
            <w:proofErr w:type="gramEnd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the</w:t>
            </w:r>
            <w:r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Welcome Letter and Member Bill of Rights with the Candidate.  The last page should </w:t>
            </w:r>
            <w:proofErr w:type="gramStart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>be signed</w:t>
            </w:r>
            <w:proofErr w:type="gramEnd"/>
            <w:r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and uploaded into the CareManager.</w:t>
            </w:r>
          </w:p>
        </w:tc>
      </w:tr>
      <w:tr w:rsidR="00DF0066" w14:paraId="0F3DB616" w14:textId="77777777" w:rsidTr="0066715C">
        <w:trPr>
          <w:trHeight w:val="386"/>
        </w:trPr>
        <w:tc>
          <w:tcPr>
            <w:tcW w:w="10790" w:type="dxa"/>
            <w:shd w:val="clear" w:color="auto" w:fill="FFFFFF" w:themeFill="background1"/>
          </w:tcPr>
          <w:p w14:paraId="40FEEFAE" w14:textId="7F4B5FCE" w:rsidR="00DF0066" w:rsidRPr="006B2EDD" w:rsidRDefault="009D4B37" w:rsidP="00DF0066">
            <w:pPr>
              <w:tabs>
                <w:tab w:val="left" w:pos="318"/>
              </w:tabs>
              <w:ind w:left="332" w:hanging="332"/>
              <w:jc w:val="both"/>
              <w:rPr>
                <w:rFonts w:asciiTheme="minorHAnsi" w:eastAsia="MS Gothic" w:hAnsiTheme="minorHAnsi"/>
                <w:b w:val="0"/>
                <w:smallCaps w:val="0"/>
              </w:rPr>
            </w:pPr>
            <w:sdt>
              <w:sdtPr>
                <w:rPr>
                  <w:rFonts w:asciiTheme="minorHAnsi" w:eastAsia="MS Gothic" w:hAnsiTheme="minorHAnsi"/>
                  <w:b w:val="0"/>
                  <w:smallCaps w:val="0"/>
                </w:rPr>
                <w:id w:val="16191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066" w:rsidRPr="00135C07">
                  <w:rPr>
                    <w:rFonts w:ascii="Segoe UI Symbol" w:eastAsia="MS Gothic" w:hAnsi="Segoe UI Symbol"/>
                    <w:b w:val="0"/>
                    <w:smallCaps w:val="0"/>
                  </w:rPr>
                  <w:t>☐</w:t>
                </w:r>
              </w:sdtContent>
            </w:sdt>
            <w:r w:rsidR="00DF0066"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="00DF0066"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If a Member </w:t>
            </w:r>
            <w:proofErr w:type="gramStart"/>
            <w:r w:rsidR="00DF0066" w:rsidRPr="006B2EDD">
              <w:rPr>
                <w:rFonts w:asciiTheme="minorHAnsi" w:eastAsia="MS Gothic" w:hAnsiTheme="minorHAnsi"/>
                <w:b w:val="0"/>
                <w:smallCaps w:val="0"/>
              </w:rPr>
              <w:t>is deemed</w:t>
            </w:r>
            <w:proofErr w:type="gramEnd"/>
            <w:r w:rsidR="00DF0066"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ineligible or inappropriate for Health Home Services, the</w:t>
            </w:r>
            <w:r w:rsidR="00DF0066"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DF0066"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DOH 5236 Notice of Determination for Denial of Enrollment form must be completed and provided to the Candidate.  A copy must also </w:t>
            </w:r>
            <w:proofErr w:type="gramStart"/>
            <w:r w:rsidR="00DF0066" w:rsidRPr="006B2EDD">
              <w:rPr>
                <w:rFonts w:asciiTheme="minorHAnsi" w:eastAsia="MS Gothic" w:hAnsiTheme="minorHAnsi"/>
                <w:b w:val="0"/>
                <w:smallCaps w:val="0"/>
              </w:rPr>
              <w:t>be uploaded</w:t>
            </w:r>
            <w:proofErr w:type="gramEnd"/>
            <w:r w:rsidR="00DF0066" w:rsidRPr="006B2EDD">
              <w:rPr>
                <w:rFonts w:asciiTheme="minorHAnsi" w:eastAsia="MS Gothic" w:hAnsiTheme="minorHAnsi"/>
                <w:b w:val="0"/>
                <w:smallCaps w:val="0"/>
              </w:rPr>
              <w:t xml:space="preserve"> into CareManager. </w:t>
            </w:r>
          </w:p>
        </w:tc>
      </w:tr>
      <w:tr w:rsidR="001B489C" w14:paraId="71C2CACC" w14:textId="77777777" w:rsidTr="0066715C">
        <w:trPr>
          <w:trHeight w:val="386"/>
        </w:trPr>
        <w:tc>
          <w:tcPr>
            <w:tcW w:w="10790" w:type="dxa"/>
            <w:shd w:val="clear" w:color="auto" w:fill="FFFFFF" w:themeFill="background1"/>
          </w:tcPr>
          <w:p w14:paraId="33BCEC52" w14:textId="4BA43B51" w:rsidR="001B489C" w:rsidRDefault="001B489C" w:rsidP="001B489C">
            <w:pPr>
              <w:tabs>
                <w:tab w:val="left" w:pos="318"/>
              </w:tabs>
              <w:ind w:left="332" w:hanging="332"/>
              <w:jc w:val="both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135C0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135C07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Contact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the Referral Source to let them know if the Candidate enrolled in services or not.</w:t>
            </w:r>
          </w:p>
        </w:tc>
      </w:tr>
    </w:tbl>
    <w:p w14:paraId="0F8CF57C" w14:textId="2DE450FF" w:rsidR="004E1A80" w:rsidRDefault="004E1A80" w:rsidP="001B489C">
      <w:pPr>
        <w:rPr>
          <w:b w:val="0"/>
          <w:smallCaps w:val="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3BBE" w14:paraId="53E05917" w14:textId="77777777" w:rsidTr="001B489C">
        <w:tc>
          <w:tcPr>
            <w:tcW w:w="10790" w:type="dxa"/>
            <w:tcBorders>
              <w:bottom w:val="nil"/>
            </w:tcBorders>
            <w:shd w:val="clear" w:color="auto" w:fill="D9D9D9" w:themeFill="background1" w:themeFillShade="D9"/>
          </w:tcPr>
          <w:p w14:paraId="70F3CBDA" w14:textId="38FA70E1" w:rsidR="00983BBE" w:rsidRPr="00983BBE" w:rsidRDefault="00983BBE" w:rsidP="00983BBE">
            <w:pPr>
              <w:jc w:val="center"/>
              <w:rPr>
                <w:rFonts w:asciiTheme="minorHAnsi" w:eastAsia="MS Gothic" w:hAnsiTheme="minorHAnsi"/>
                <w:smallCaps w:val="0"/>
                <w:sz w:val="32"/>
                <w:szCs w:val="32"/>
              </w:rPr>
            </w:pPr>
            <w:r>
              <w:rPr>
                <w:rFonts w:asciiTheme="minorHAnsi" w:eastAsia="MS Gothic" w:hAnsiTheme="minorHAnsi"/>
                <w:smallCaps w:val="0"/>
                <w:sz w:val="32"/>
                <w:szCs w:val="32"/>
              </w:rPr>
              <w:t>CareMan</w:t>
            </w:r>
            <w:r w:rsidR="0066715C">
              <w:rPr>
                <w:rFonts w:asciiTheme="minorHAnsi" w:eastAsia="MS Gothic" w:hAnsiTheme="minorHAnsi"/>
                <w:smallCaps w:val="0"/>
                <w:sz w:val="32"/>
                <w:szCs w:val="32"/>
              </w:rPr>
              <w:t>a</w:t>
            </w:r>
            <w:r>
              <w:rPr>
                <w:rFonts w:asciiTheme="minorHAnsi" w:eastAsia="MS Gothic" w:hAnsiTheme="minorHAnsi"/>
                <w:smallCaps w:val="0"/>
                <w:sz w:val="32"/>
                <w:szCs w:val="32"/>
              </w:rPr>
              <w:t xml:space="preserve">ger </w:t>
            </w:r>
            <w:r w:rsidR="0066715C">
              <w:rPr>
                <w:rFonts w:asciiTheme="minorHAnsi" w:eastAsia="MS Gothic" w:hAnsiTheme="minorHAnsi"/>
                <w:smallCaps w:val="0"/>
                <w:sz w:val="32"/>
                <w:szCs w:val="32"/>
              </w:rPr>
              <w:t>Documentation</w:t>
            </w:r>
          </w:p>
        </w:tc>
      </w:tr>
      <w:tr w:rsidR="001B337E" w14:paraId="5901B174" w14:textId="77777777" w:rsidTr="001B489C">
        <w:trPr>
          <w:trHeight w:val="332"/>
        </w:trPr>
        <w:tc>
          <w:tcPr>
            <w:tcW w:w="10790" w:type="dxa"/>
            <w:tcBorders>
              <w:top w:val="nil"/>
            </w:tcBorders>
          </w:tcPr>
          <w:p w14:paraId="5602BF77" w14:textId="77777777" w:rsidR="001B337E" w:rsidRDefault="001B337E" w:rsidP="001B337E">
            <w:pPr>
              <w:tabs>
                <w:tab w:val="left" w:pos="1306"/>
              </w:tabs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Document</w:t>
            </w:r>
            <w:proofErr w:type="gramEnd"/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a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Client Search Note enrolling the Member once diagnostic eligibility and appropriateness confirmed and Member signs the 5055.  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The note should detail </w:t>
            </w:r>
            <w:r w:rsidR="002635AC" w:rsidRPr="00F47EB0">
              <w:rPr>
                <w:rFonts w:asciiTheme="minorHAnsi" w:eastAsia="MS Gothic" w:hAnsiTheme="minorHAnsi"/>
                <w:b w:val="0"/>
                <w:smallCaps w:val="0"/>
              </w:rPr>
              <w:t>the visit with the Member, including the paperwork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2635AC"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completed and a summary of the Member's needs. 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</w:p>
          <w:p w14:paraId="3FA28629" w14:textId="61E4ECBA" w:rsidR="002635AC" w:rsidRPr="00F47EB0" w:rsidRDefault="002635AC" w:rsidP="002635AC">
            <w:pPr>
              <w:tabs>
                <w:tab w:val="left" w:pos="1306"/>
              </w:tabs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Add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the Health Home Consent when prompted to when saving the enrollment note.  The date of the consent should be the date the Member signed page 1 of the 5055.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</w:p>
        </w:tc>
      </w:tr>
      <w:tr w:rsidR="00704D50" w14:paraId="0F677151" w14:textId="77777777" w:rsidTr="00521A56">
        <w:trPr>
          <w:trHeight w:val="2330"/>
        </w:trPr>
        <w:tc>
          <w:tcPr>
            <w:tcW w:w="10790" w:type="dxa"/>
          </w:tcPr>
          <w:p w14:paraId="0F9967D1" w14:textId="77E2600F" w:rsidR="000508B2" w:rsidRPr="00F47EB0" w:rsidRDefault="000508B2" w:rsidP="00B21489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lastRenderedPageBreak/>
              <w:t xml:space="preserve">Complete each 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>T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ab of </w:t>
            </w:r>
            <w:r w:rsidR="0066715C">
              <w:rPr>
                <w:rFonts w:asciiTheme="minorHAnsi" w:eastAsia="MS Gothic" w:hAnsiTheme="minorHAnsi"/>
                <w:b w:val="0"/>
                <w:smallCaps w:val="0"/>
              </w:rPr>
              <w:t>Candidate’s/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>Member's electronic health record</w:t>
            </w:r>
            <w:r w:rsidR="0066715C">
              <w:rPr>
                <w:rFonts w:asciiTheme="minorHAnsi" w:eastAsia="MS Gothic" w:hAnsiTheme="minorHAnsi"/>
                <w:b w:val="0"/>
                <w:smallCaps w:val="0"/>
              </w:rPr>
              <w:t>: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</w:p>
          <w:p w14:paraId="54502BC1" w14:textId="38AE7059" w:rsidR="000508B2" w:rsidRPr="00F47EB0" w:rsidRDefault="000508B2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Demographics</w:t>
            </w:r>
            <w:proofErr w:type="gramEnd"/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– all sections completed</w:t>
            </w:r>
            <w:r w:rsidR="00735765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/ updated 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</w:p>
          <w:p w14:paraId="58C23EBB" w14:textId="4EACC7E3" w:rsidR="000508B2" w:rsidRPr="00F47EB0" w:rsidRDefault="000508B2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Programs</w:t>
            </w:r>
            <w:proofErr w:type="gramEnd"/>
            <w:r w:rsidR="001B337E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66715C" w:rsidRPr="00F47EB0">
              <w:rPr>
                <w:rFonts w:asciiTheme="minorHAnsi" w:eastAsia="MS Gothic" w:hAnsiTheme="minorHAnsi"/>
                <w:b w:val="0"/>
                <w:smallCaps w:val="0"/>
              </w:rPr>
              <w:t>–</w:t>
            </w:r>
            <w:r w:rsidR="0066715C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Add program for AOT, HH+, </w:t>
            </w:r>
            <w:r w:rsidR="001B337E">
              <w:rPr>
                <w:rFonts w:asciiTheme="minorHAnsi" w:eastAsia="MS Gothic" w:hAnsiTheme="minorHAnsi"/>
                <w:b w:val="0"/>
                <w:smallCaps w:val="0"/>
              </w:rPr>
              <w:t xml:space="preserve">HARP,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>Non-Medicaid</w:t>
            </w:r>
            <w:r w:rsidR="001B337E">
              <w:rPr>
                <w:rFonts w:asciiTheme="minorHAnsi" w:eastAsia="MS Gothic" w:hAnsiTheme="minorHAnsi"/>
                <w:b w:val="0"/>
                <w:smallCaps w:val="0"/>
              </w:rPr>
              <w:t>, etc.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if applicable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  </w:t>
            </w:r>
          </w:p>
          <w:p w14:paraId="54BFCD4D" w14:textId="18ACC382" w:rsidR="00F47EB0" w:rsidRPr="00F47EB0" w:rsidRDefault="000508B2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>Consent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>s</w:t>
            </w:r>
            <w:proofErr w:type="gramEnd"/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1B337E" w:rsidRPr="00F47EB0">
              <w:rPr>
                <w:rFonts w:asciiTheme="minorHAnsi" w:eastAsia="MS Gothic" w:hAnsiTheme="minorHAnsi"/>
                <w:b w:val="0"/>
                <w:smallCaps w:val="0"/>
              </w:rPr>
              <w:t>–</w:t>
            </w:r>
            <w:r w:rsidR="001B337E">
              <w:rPr>
                <w:rFonts w:asciiTheme="minorHAnsi" w:eastAsia="MS Gothic" w:hAnsiTheme="minorHAnsi"/>
                <w:b w:val="0"/>
                <w:smallCaps w:val="0"/>
              </w:rPr>
              <w:t xml:space="preserve"> Add </w:t>
            </w:r>
            <w:r w:rsidR="002E3AA7">
              <w:rPr>
                <w:rFonts w:asciiTheme="minorHAnsi" w:eastAsia="MS Gothic" w:hAnsiTheme="minorHAnsi"/>
                <w:b w:val="0"/>
                <w:smallCaps w:val="0"/>
              </w:rPr>
              <w:t xml:space="preserve">Health Home and </w:t>
            </w:r>
            <w:r w:rsidR="001B337E">
              <w:rPr>
                <w:rFonts w:asciiTheme="minorHAnsi" w:eastAsia="MS Gothic" w:hAnsiTheme="minorHAnsi"/>
                <w:b w:val="0"/>
                <w:smallCaps w:val="0"/>
              </w:rPr>
              <w:t>Hixny</w:t>
            </w:r>
            <w:r w:rsidR="005F4BE1">
              <w:rPr>
                <w:rFonts w:asciiTheme="minorHAnsi" w:eastAsia="MS Gothic" w:hAnsiTheme="minorHAnsi"/>
                <w:b w:val="0"/>
                <w:smallCaps w:val="0"/>
              </w:rPr>
              <w:t xml:space="preserve"> Consent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(use the date the Member signed the 5055)</w:t>
            </w:r>
          </w:p>
          <w:p w14:paraId="46A95455" w14:textId="65F93A01" w:rsidR="000508B2" w:rsidRPr="00F47EB0" w:rsidRDefault="000508B2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>Eligibility</w:t>
            </w:r>
            <w:proofErr w:type="gramEnd"/>
            <w:r w:rsidR="001B337E">
              <w:rPr>
                <w:rFonts w:asciiTheme="minorHAnsi" w:eastAsia="MS Gothic" w:hAnsiTheme="minorHAnsi"/>
                <w:b w:val="0"/>
                <w:smallCaps w:val="0"/>
              </w:rPr>
              <w:t xml:space="preserve"> – Add MCO information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or Medicaid as the primary insurance if no MCO</w:t>
            </w:r>
          </w:p>
          <w:p w14:paraId="6496F77B" w14:textId="347A5B84" w:rsidR="000508B2" w:rsidRPr="00F47EB0" w:rsidRDefault="000508B2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>Problems</w:t>
            </w:r>
            <w:proofErr w:type="gramEnd"/>
            <w:r w:rsidR="001B337E">
              <w:rPr>
                <w:rFonts w:asciiTheme="minorHAnsi" w:eastAsia="MS Gothic" w:hAnsiTheme="minorHAnsi"/>
                <w:b w:val="0"/>
                <w:smallCaps w:val="0"/>
              </w:rPr>
              <w:t xml:space="preserve"> – Add verified diagnoses</w:t>
            </w:r>
          </w:p>
          <w:p w14:paraId="29BB3EDD" w14:textId="159A57F2" w:rsidR="00DE0CEE" w:rsidRPr="00DE0CEE" w:rsidRDefault="000508B2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Social</w:t>
            </w:r>
            <w:proofErr w:type="gramEnd"/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Supports</w:t>
            </w:r>
            <w:r w:rsidR="001B337E">
              <w:rPr>
                <w:rFonts w:asciiTheme="minorHAnsi" w:eastAsia="MS Gothic" w:hAnsiTheme="minorHAnsi"/>
                <w:b w:val="0"/>
                <w:smallCaps w:val="0"/>
              </w:rPr>
              <w:t xml:space="preserve"> – Add if applicable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</w:p>
        </w:tc>
      </w:tr>
      <w:tr w:rsidR="002635AC" w14:paraId="52D722AD" w14:textId="77777777" w:rsidTr="002635AC">
        <w:trPr>
          <w:trHeight w:val="1970"/>
        </w:trPr>
        <w:tc>
          <w:tcPr>
            <w:tcW w:w="10790" w:type="dxa"/>
          </w:tcPr>
          <w:p w14:paraId="241034DA" w14:textId="77777777" w:rsidR="002635AC" w:rsidRDefault="002635AC" w:rsidP="00B21489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Ensure the following </w:t>
            </w:r>
            <w:proofErr w:type="gramStart"/>
            <w:r>
              <w:rPr>
                <w:rFonts w:asciiTheme="minorHAnsi" w:eastAsia="MS Gothic" w:hAnsiTheme="minorHAnsi"/>
                <w:b w:val="0"/>
                <w:smallCaps w:val="0"/>
              </w:rPr>
              <w:t>are uploaded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to the Member’s Chart:</w:t>
            </w:r>
          </w:p>
          <w:p w14:paraId="1CC84B5D" w14:textId="2F737AE6" w:rsidR="002635AC" w:rsidRPr="00F47EB0" w:rsidRDefault="002635AC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Community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Referral (if one was received)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</w:p>
          <w:p w14:paraId="4B000327" w14:textId="7713A1C9" w:rsidR="002635AC" w:rsidRPr="00F47EB0" w:rsidRDefault="002635AC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All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three pages of the DOH 5055   </w:t>
            </w:r>
          </w:p>
          <w:p w14:paraId="5A85DD3D" w14:textId="060A6586" w:rsidR="002635AC" w:rsidRPr="00F47EB0" w:rsidRDefault="002635AC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Care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Coordinator signed copy of the DOH 5234</w:t>
            </w:r>
          </w:p>
          <w:p w14:paraId="5C85407B" w14:textId="6EF75156" w:rsidR="002635AC" w:rsidRPr="00F47EB0" w:rsidRDefault="002635AC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Signed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last page of Member Bill of Rights</w:t>
            </w:r>
          </w:p>
          <w:p w14:paraId="250BDAD7" w14:textId="36C175AB" w:rsidR="002635AC" w:rsidRPr="00F47EB0" w:rsidRDefault="002635AC" w:rsidP="002635AC">
            <w:pPr>
              <w:ind w:left="720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Proof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of Diagnoses (Problems) to support eligibility</w:t>
            </w:r>
          </w:p>
        </w:tc>
      </w:tr>
      <w:tr w:rsidR="00DE0CEE" w14:paraId="3F608385" w14:textId="77777777" w:rsidTr="00704D50">
        <w:tc>
          <w:tcPr>
            <w:tcW w:w="10790" w:type="dxa"/>
          </w:tcPr>
          <w:p w14:paraId="13264CE4" w14:textId="1BBCE101" w:rsidR="0089620F" w:rsidRPr="00F47EB0" w:rsidRDefault="00DE0CEE" w:rsidP="002635AC">
            <w:pPr>
              <w:tabs>
                <w:tab w:val="left" w:pos="1306"/>
              </w:tabs>
              <w:ind w:left="332" w:hanging="332"/>
              <w:rPr>
                <w:rFonts w:asciiTheme="minorHAnsi" w:eastAsia="MS Gothic" w:hAnsiTheme="minorHAnsi"/>
                <w:b w:val="0"/>
                <w:smallCaps w:val="0"/>
              </w:rPr>
            </w:pPr>
            <w:proofErr w:type="gramStart"/>
            <w:r w:rsidRPr="00F47EB0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>Once</w:t>
            </w:r>
            <w:proofErr w:type="gramEnd"/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enrolled and until 60 days passes </w:t>
            </w:r>
            <w:r w:rsidR="002635AC" w:rsidRPr="002635AC">
              <w:rPr>
                <w:rFonts w:asciiTheme="minorHAnsi" w:eastAsia="MS Gothic" w:hAnsiTheme="minorHAnsi"/>
                <w:b w:val="0"/>
                <w:smallCaps w:val="0"/>
                <w:u w:val="single"/>
              </w:rPr>
              <w:t>or</w:t>
            </w:r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the Plan of Care is developed, use a Contact Note with the Service Code:  ‘Billable Contact – Initial 60 Days Only’ for any Core Services provided.  This will allow for billing prior to the Plan of Care </w:t>
            </w:r>
            <w:proofErr w:type="gramStart"/>
            <w:r w:rsidR="002635AC">
              <w:rPr>
                <w:rFonts w:asciiTheme="minorHAnsi" w:eastAsia="MS Gothic" w:hAnsiTheme="minorHAnsi"/>
                <w:b w:val="0"/>
                <w:smallCaps w:val="0"/>
              </w:rPr>
              <w:t>being completed</w:t>
            </w:r>
            <w:proofErr w:type="gramEnd"/>
            <w:r w:rsidR="002635AC">
              <w:rPr>
                <w:rFonts w:asciiTheme="minorHAnsi" w:eastAsia="MS Gothic" w:hAnsiTheme="minorHAnsi"/>
                <w:b w:val="0"/>
                <w:smallCaps w:val="0"/>
              </w:rPr>
              <w:t xml:space="preserve"> in CareManager.</w:t>
            </w:r>
            <w:r w:rsidR="0089620F" w:rsidRPr="00F47EB0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B1631D">
              <w:rPr>
                <w:rFonts w:asciiTheme="minorHAnsi" w:eastAsia="MS Gothic" w:hAnsiTheme="minorHAnsi"/>
                <w:b w:val="0"/>
                <w:smallCaps w:val="0"/>
              </w:rPr>
              <w:t xml:space="preserve">  </w:t>
            </w:r>
          </w:p>
        </w:tc>
      </w:tr>
    </w:tbl>
    <w:p w14:paraId="76D5F684" w14:textId="2E848769" w:rsidR="004F3656" w:rsidRDefault="004F3656" w:rsidP="00EC0E62">
      <w:pPr>
        <w:rPr>
          <w:b w:val="0"/>
          <w:smallCaps w:val="0"/>
          <w:sz w:val="28"/>
        </w:rPr>
      </w:pPr>
    </w:p>
    <w:p w14:paraId="2D4B9AFE" w14:textId="77777777" w:rsidR="006B2EDD" w:rsidRDefault="006B2EDD" w:rsidP="00EC0E62">
      <w:pPr>
        <w:rPr>
          <w:b w:val="0"/>
          <w:smallCaps w:val="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4412" w14:paraId="52AAB3F5" w14:textId="77777777" w:rsidTr="006A4412">
        <w:tc>
          <w:tcPr>
            <w:tcW w:w="10790" w:type="dxa"/>
            <w:shd w:val="clear" w:color="auto" w:fill="D9D9D9" w:themeFill="background1" w:themeFillShade="D9"/>
          </w:tcPr>
          <w:p w14:paraId="30CD650F" w14:textId="1503E806" w:rsidR="006A4412" w:rsidRPr="006A4412" w:rsidRDefault="006A4412" w:rsidP="006A4412">
            <w:pPr>
              <w:jc w:val="center"/>
              <w:rPr>
                <w:rFonts w:asciiTheme="minorHAnsi" w:hAnsiTheme="minorHAnsi" w:cs="Times New Roman"/>
                <w:smallCaps w:val="0"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smallCaps w:val="0"/>
                <w:sz w:val="32"/>
                <w:szCs w:val="32"/>
              </w:rPr>
              <w:t xml:space="preserve">Enrolled </w:t>
            </w:r>
          </w:p>
        </w:tc>
      </w:tr>
      <w:tr w:rsidR="006A4412" w14:paraId="7C2F6705" w14:textId="77777777" w:rsidTr="00EE1107">
        <w:trPr>
          <w:trHeight w:val="782"/>
        </w:trPr>
        <w:tc>
          <w:tcPr>
            <w:tcW w:w="10790" w:type="dxa"/>
          </w:tcPr>
          <w:p w14:paraId="2AF104C3" w14:textId="7EB329E1" w:rsidR="006A4412" w:rsidRPr="00B41B97" w:rsidRDefault="006A4412" w:rsidP="00EC0E62">
            <w:pPr>
              <w:rPr>
                <w:rFonts w:asciiTheme="minorHAnsi" w:hAnsiTheme="minorHAnsi"/>
                <w:smallCaps w:val="0"/>
              </w:rPr>
            </w:pPr>
            <w:r w:rsidRPr="00B41B97">
              <w:rPr>
                <w:rFonts w:asciiTheme="minorHAnsi" w:hAnsiTheme="minorHAnsi"/>
                <w:smallCaps w:val="0"/>
              </w:rPr>
              <w:t xml:space="preserve">Within </w:t>
            </w:r>
            <w:r w:rsidR="00EE1107" w:rsidRPr="00B41B97">
              <w:rPr>
                <w:rFonts w:asciiTheme="minorHAnsi" w:hAnsiTheme="minorHAnsi"/>
                <w:smallCaps w:val="0"/>
              </w:rPr>
              <w:t xml:space="preserve">30 days </w:t>
            </w:r>
            <w:r w:rsidR="00E6378D">
              <w:rPr>
                <w:rFonts w:asciiTheme="minorHAnsi" w:hAnsiTheme="minorHAnsi"/>
                <w:smallCaps w:val="0"/>
              </w:rPr>
              <w:t>of</w:t>
            </w:r>
            <w:r w:rsidR="00EE1107" w:rsidRPr="00B41B97">
              <w:rPr>
                <w:rFonts w:asciiTheme="minorHAnsi" w:hAnsiTheme="minorHAnsi"/>
                <w:smallCaps w:val="0"/>
              </w:rPr>
              <w:t xml:space="preserve"> Enroll</w:t>
            </w:r>
            <w:r w:rsidR="00E6378D">
              <w:rPr>
                <w:rFonts w:asciiTheme="minorHAnsi" w:hAnsiTheme="minorHAnsi"/>
                <w:smallCaps w:val="0"/>
              </w:rPr>
              <w:t>ment:</w:t>
            </w:r>
          </w:p>
          <w:p w14:paraId="5D61A28F" w14:textId="2D9829A2" w:rsidR="00EE1107" w:rsidRDefault="00EE1107" w:rsidP="00EC0E62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E6378D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E6378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 w:rsidR="00E6378D">
              <w:rPr>
                <w:rFonts w:asciiTheme="minorHAnsi" w:eastAsia="MS Gothic" w:hAnsiTheme="minorHAnsi"/>
                <w:b w:val="0"/>
                <w:smallCaps w:val="0"/>
              </w:rPr>
              <w:t>Complete the Comprehensive Assessment with the Member</w:t>
            </w:r>
            <w:r w:rsidR="006B2EDD">
              <w:rPr>
                <w:rFonts w:asciiTheme="minorHAnsi" w:eastAsia="MS Gothic" w:hAnsiTheme="minorHAnsi"/>
                <w:b w:val="0"/>
                <w:smallCaps w:val="0"/>
              </w:rPr>
              <w:t>.</w:t>
            </w:r>
          </w:p>
          <w:p w14:paraId="7435B82B" w14:textId="1DCE4099" w:rsidR="00E6378D" w:rsidRDefault="00E6378D" w:rsidP="00E6378D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B41B9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B41B97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Complete the CAGE-AID with all Members</w:t>
            </w:r>
            <w:r w:rsidR="006B2EDD">
              <w:rPr>
                <w:rFonts w:asciiTheme="minorHAnsi" w:eastAsia="MS Gothic" w:hAnsiTheme="minorHAnsi"/>
                <w:b w:val="0"/>
                <w:smallCaps w:val="0"/>
              </w:rPr>
              <w:t>.</w:t>
            </w:r>
          </w:p>
          <w:p w14:paraId="699C2426" w14:textId="76AEB8F6" w:rsidR="00E6378D" w:rsidRDefault="00E6378D" w:rsidP="00E6378D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B41B9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B41B97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Complete the MMS with Member if not connected to a Behavioral Health provider</w:t>
            </w:r>
            <w:r w:rsidR="00DF0066">
              <w:rPr>
                <w:rFonts w:asciiTheme="minorHAnsi" w:eastAsia="MS Gothic" w:hAnsiTheme="minorHAnsi"/>
                <w:b w:val="0"/>
                <w:smallCaps w:val="0"/>
              </w:rPr>
              <w:t xml:space="preserve"> or no known BH Dx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.</w:t>
            </w:r>
          </w:p>
          <w:p w14:paraId="0DF83E39" w14:textId="0777B93F" w:rsidR="00F63D64" w:rsidRDefault="00E6378D" w:rsidP="00EC0E62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B41B9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B41B97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Complete the C-SSRS with Member if history or concern for suicidality.</w:t>
            </w:r>
          </w:p>
          <w:p w14:paraId="3DB5A2B2" w14:textId="3F66251B" w:rsidR="002635AC" w:rsidRPr="00B41B97" w:rsidRDefault="002635AC" w:rsidP="00EC0E62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B41B97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B41B97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Complete the SDOH Screening Tool (can also </w:t>
            </w:r>
            <w:proofErr w:type="gramStart"/>
            <w:r>
              <w:rPr>
                <w:rFonts w:asciiTheme="minorHAnsi" w:eastAsia="MS Gothic" w:hAnsiTheme="minorHAnsi"/>
                <w:b w:val="0"/>
                <w:smallCaps w:val="0"/>
              </w:rPr>
              <w:t>be done</w:t>
            </w:r>
            <w:proofErr w:type="gramEnd"/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with Plan of Care by </w:t>
            </w:r>
            <w:r w:rsidR="00DF0066">
              <w:rPr>
                <w:rFonts w:asciiTheme="minorHAnsi" w:eastAsia="MS Gothic" w:hAnsiTheme="minorHAnsi"/>
                <w:b w:val="0"/>
                <w:smallCaps w:val="0"/>
              </w:rPr>
              <w:t>60-day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 xml:space="preserve"> mark)</w:t>
            </w:r>
            <w:r w:rsidR="00DF0066">
              <w:rPr>
                <w:rFonts w:asciiTheme="minorHAnsi" w:eastAsia="MS Gothic" w:hAnsiTheme="minorHAnsi"/>
                <w:b w:val="0"/>
                <w:smallCaps w:val="0"/>
              </w:rPr>
              <w:t>.</w:t>
            </w:r>
          </w:p>
        </w:tc>
      </w:tr>
      <w:tr w:rsidR="00E6378D" w14:paraId="04ED6F51" w14:textId="77777777" w:rsidTr="00E6378D">
        <w:trPr>
          <w:trHeight w:val="521"/>
        </w:trPr>
        <w:tc>
          <w:tcPr>
            <w:tcW w:w="10790" w:type="dxa"/>
          </w:tcPr>
          <w:p w14:paraId="5481A014" w14:textId="725F273C" w:rsidR="00E6378D" w:rsidRPr="00B41B97" w:rsidRDefault="00E6378D" w:rsidP="00E6378D">
            <w:pPr>
              <w:rPr>
                <w:rFonts w:asciiTheme="minorHAnsi" w:hAnsiTheme="minorHAnsi"/>
                <w:smallCaps w:val="0"/>
              </w:rPr>
            </w:pPr>
            <w:r w:rsidRPr="00B41B97">
              <w:rPr>
                <w:rFonts w:asciiTheme="minorHAnsi" w:hAnsiTheme="minorHAnsi"/>
                <w:smallCaps w:val="0"/>
              </w:rPr>
              <w:t xml:space="preserve">Within </w:t>
            </w:r>
            <w:r>
              <w:rPr>
                <w:rFonts w:asciiTheme="minorHAnsi" w:hAnsiTheme="minorHAnsi"/>
                <w:smallCaps w:val="0"/>
              </w:rPr>
              <w:t>6</w:t>
            </w:r>
            <w:r w:rsidRPr="00B41B97">
              <w:rPr>
                <w:rFonts w:asciiTheme="minorHAnsi" w:hAnsiTheme="minorHAnsi"/>
                <w:smallCaps w:val="0"/>
              </w:rPr>
              <w:t xml:space="preserve">0 days </w:t>
            </w:r>
            <w:r>
              <w:rPr>
                <w:rFonts w:asciiTheme="minorHAnsi" w:hAnsiTheme="minorHAnsi"/>
                <w:smallCaps w:val="0"/>
              </w:rPr>
              <w:t>of</w:t>
            </w:r>
            <w:r w:rsidRPr="00B41B97">
              <w:rPr>
                <w:rFonts w:asciiTheme="minorHAnsi" w:hAnsiTheme="minorHAnsi"/>
                <w:smallCaps w:val="0"/>
              </w:rPr>
              <w:t xml:space="preserve"> Enroll</w:t>
            </w:r>
            <w:r>
              <w:rPr>
                <w:rFonts w:asciiTheme="minorHAnsi" w:hAnsiTheme="minorHAnsi"/>
                <w:smallCaps w:val="0"/>
              </w:rPr>
              <w:t>ment:</w:t>
            </w:r>
          </w:p>
          <w:p w14:paraId="7414F29F" w14:textId="77777777" w:rsidR="00E6378D" w:rsidRDefault="00E6378D" w:rsidP="00E6378D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E6378D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E6378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Complete the Comprehensive Plan of Care with the Member.</w:t>
            </w:r>
          </w:p>
          <w:p w14:paraId="3A41AF43" w14:textId="3959AAFB" w:rsidR="002635AC" w:rsidRPr="00E6378D" w:rsidRDefault="002635AC" w:rsidP="00E6378D">
            <w:pPr>
              <w:rPr>
                <w:rFonts w:asciiTheme="minorHAnsi" w:eastAsia="MS Gothic" w:hAnsiTheme="minorHAnsi"/>
                <w:b w:val="0"/>
                <w:smallCaps w:val="0"/>
              </w:rPr>
            </w:pPr>
            <w:r w:rsidRPr="00E6378D">
              <w:rPr>
                <w:rFonts w:ascii="Segoe UI Symbol" w:eastAsia="MS Gothic" w:hAnsi="Segoe UI Symbol"/>
                <w:b w:val="0"/>
                <w:smallCaps w:val="0"/>
              </w:rPr>
              <w:t>☐</w:t>
            </w:r>
            <w:r w:rsidRPr="00E6378D">
              <w:rPr>
                <w:rFonts w:asciiTheme="minorHAnsi" w:eastAsia="MS Gothic" w:hAnsiTheme="minorHAnsi"/>
                <w:b w:val="0"/>
                <w:smallCaps w:val="0"/>
              </w:rPr>
              <w:t xml:space="preserve"> </w:t>
            </w:r>
            <w:r>
              <w:rPr>
                <w:rFonts w:asciiTheme="minorHAnsi" w:eastAsia="MS Gothic" w:hAnsiTheme="minorHAnsi"/>
                <w:b w:val="0"/>
                <w:smallCaps w:val="0"/>
              </w:rPr>
              <w:t>Documents all Core Services going forward as a CareManager Note.</w:t>
            </w:r>
          </w:p>
        </w:tc>
      </w:tr>
    </w:tbl>
    <w:p w14:paraId="3CA3541D" w14:textId="767EAAA9" w:rsidR="004F3656" w:rsidRDefault="004F3656" w:rsidP="00EC0E62">
      <w:pPr>
        <w:rPr>
          <w:b w:val="0"/>
          <w:smallCaps w:val="0"/>
          <w:sz w:val="28"/>
        </w:rPr>
      </w:pPr>
    </w:p>
    <w:p w14:paraId="746615AB" w14:textId="77777777" w:rsidR="006B2EDD" w:rsidRDefault="006B2EDD" w:rsidP="00EC0E62">
      <w:pPr>
        <w:rPr>
          <w:b w:val="0"/>
          <w:smallCaps w:val="0"/>
          <w:sz w:val="28"/>
        </w:rPr>
      </w:pPr>
    </w:p>
    <w:p w14:paraId="03F3AF96" w14:textId="50FD3713" w:rsidR="006B2EDD" w:rsidRPr="00135C07" w:rsidRDefault="006B2EDD" w:rsidP="00135C07">
      <w:pPr>
        <w:jc w:val="center"/>
        <w:rPr>
          <w:b w:val="0"/>
          <w:smallCaps w:val="0"/>
          <w:sz w:val="28"/>
        </w:rPr>
      </w:pPr>
      <w:r w:rsidRPr="00135C07">
        <w:rPr>
          <w:b w:val="0"/>
          <w:smallCaps w:val="0"/>
          <w:sz w:val="28"/>
        </w:rPr>
        <w:t>Your Care Management Agen</w:t>
      </w:r>
      <w:r>
        <w:rPr>
          <w:b w:val="0"/>
          <w:smallCaps w:val="0"/>
          <w:sz w:val="28"/>
        </w:rPr>
        <w:t>cy may have additional steps or</w:t>
      </w:r>
      <w:r w:rsidRPr="00135C07">
        <w:rPr>
          <w:b w:val="0"/>
          <w:smallCaps w:val="0"/>
          <w:sz w:val="28"/>
        </w:rPr>
        <w:t xml:space="preserve"> tracking</w:t>
      </w:r>
      <w:r>
        <w:rPr>
          <w:b w:val="0"/>
          <w:smallCaps w:val="0"/>
          <w:sz w:val="28"/>
        </w:rPr>
        <w:t xml:space="preserve"> requirements</w:t>
      </w:r>
      <w:r w:rsidRPr="00135C07">
        <w:rPr>
          <w:b w:val="0"/>
          <w:smallCaps w:val="0"/>
          <w:sz w:val="28"/>
        </w:rPr>
        <w:t>.</w:t>
      </w:r>
    </w:p>
    <w:p w14:paraId="5C4EF529" w14:textId="47026660" w:rsidR="006B2EDD" w:rsidRPr="00135C07" w:rsidRDefault="006B2EDD" w:rsidP="00135C07">
      <w:pPr>
        <w:jc w:val="center"/>
        <w:rPr>
          <w:b w:val="0"/>
          <w:smallCaps w:val="0"/>
          <w:sz w:val="32"/>
        </w:rPr>
      </w:pPr>
      <w:r w:rsidRPr="00135C07">
        <w:rPr>
          <w:b w:val="0"/>
          <w:smallCaps w:val="0"/>
          <w:sz w:val="28"/>
        </w:rPr>
        <w:t xml:space="preserve">Please consult with your supervisor </w:t>
      </w:r>
      <w:r w:rsidR="002635AC">
        <w:rPr>
          <w:b w:val="0"/>
          <w:smallCaps w:val="0"/>
          <w:sz w:val="28"/>
        </w:rPr>
        <w:t>f</w:t>
      </w:r>
      <w:r w:rsidRPr="00135C07">
        <w:rPr>
          <w:b w:val="0"/>
          <w:smallCaps w:val="0"/>
          <w:sz w:val="28"/>
        </w:rPr>
        <w:t>or internal CMA policies.</w:t>
      </w:r>
    </w:p>
    <w:sectPr w:rsidR="006B2EDD" w:rsidRPr="00135C07" w:rsidSect="009163FB">
      <w:footerReference w:type="default" r:id="rId8"/>
      <w:headerReference w:type="first" r:id="rId9"/>
      <w:footerReference w:type="first" r:id="rId10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BB7B" w14:textId="77777777" w:rsidR="008A2A77" w:rsidRDefault="008A2A77" w:rsidP="000679D6">
      <w:r>
        <w:separator/>
      </w:r>
    </w:p>
  </w:endnote>
  <w:endnote w:type="continuationSeparator" w:id="0">
    <w:p w14:paraId="5369D9FF" w14:textId="77777777" w:rsidR="008A2A77" w:rsidRDefault="008A2A77" w:rsidP="000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4F7" w14:textId="4A41939C" w:rsidR="00C60CD4" w:rsidRPr="004E1A80" w:rsidRDefault="004E1A80" w:rsidP="004E1A80">
    <w:pPr>
      <w:pStyle w:val="Footer"/>
      <w:pBdr>
        <w:top w:val="single" w:sz="4" w:space="1" w:color="D9D9D9"/>
      </w:pBdr>
      <w:rPr>
        <w:b w:val="0"/>
        <w:bCs/>
        <w:smallCaps w:val="0"/>
        <w:sz w:val="22"/>
        <w:lang w:val="en-US"/>
      </w:rPr>
    </w:pPr>
    <w:r w:rsidRPr="004E1A80">
      <w:rPr>
        <w:b w:val="0"/>
        <w:smallCaps w:val="0"/>
        <w:sz w:val="22"/>
      </w:rPr>
      <w:fldChar w:fldCharType="begin"/>
    </w:r>
    <w:r w:rsidRPr="004E1A80">
      <w:rPr>
        <w:b w:val="0"/>
        <w:smallCaps w:val="0"/>
        <w:sz w:val="22"/>
      </w:rPr>
      <w:instrText xml:space="preserve"> PAGE   \* MERGEFORMAT </w:instrText>
    </w:r>
    <w:r w:rsidRPr="004E1A80">
      <w:rPr>
        <w:b w:val="0"/>
        <w:smallCaps w:val="0"/>
        <w:sz w:val="22"/>
      </w:rPr>
      <w:fldChar w:fldCharType="separate"/>
    </w:r>
    <w:r w:rsidR="005F4BE1" w:rsidRPr="005F4BE1">
      <w:rPr>
        <w:b w:val="0"/>
        <w:bCs/>
        <w:smallCaps w:val="0"/>
        <w:noProof/>
        <w:sz w:val="22"/>
      </w:rPr>
      <w:t>2</w:t>
    </w:r>
    <w:r w:rsidRPr="004E1A80">
      <w:rPr>
        <w:b w:val="0"/>
        <w:bCs/>
        <w:smallCaps w:val="0"/>
        <w:noProof/>
        <w:sz w:val="22"/>
      </w:rPr>
      <w:fldChar w:fldCharType="end"/>
    </w:r>
    <w:r w:rsidRPr="004E1A80">
      <w:rPr>
        <w:b w:val="0"/>
        <w:bCs/>
        <w:smallCaps w:val="0"/>
        <w:sz w:val="22"/>
      </w:rPr>
      <w:t xml:space="preserve"> | </w:t>
    </w:r>
    <w:r w:rsidRPr="004E1A80">
      <w:rPr>
        <w:b w:val="0"/>
        <w:bCs/>
        <w:smallCaps w:val="0"/>
        <w:sz w:val="22"/>
        <w:lang w:val="en-US"/>
      </w:rPr>
      <w:t>Outreach and Enrollment Workflow</w:t>
    </w:r>
    <w:r>
      <w:rPr>
        <w:b w:val="0"/>
        <w:bCs/>
        <w:smallCaps w:val="0"/>
        <w:sz w:val="22"/>
        <w:lang w:val="en-US"/>
      </w:rPr>
      <w:tab/>
    </w:r>
    <w:r>
      <w:rPr>
        <w:b w:val="0"/>
        <w:bCs/>
        <w:smallCaps w:val="0"/>
        <w:sz w:val="22"/>
        <w:lang w:val="en-US"/>
      </w:rPr>
      <w:tab/>
      <w:t xml:space="preserve">                                                                            Updated: </w:t>
    </w:r>
    <w:r w:rsidR="00DF0066">
      <w:rPr>
        <w:b w:val="0"/>
        <w:bCs/>
        <w:smallCaps w:val="0"/>
        <w:sz w:val="22"/>
        <w:lang w:val="en-US"/>
      </w:rPr>
      <w:t>December</w:t>
    </w:r>
    <w:r w:rsidR="002635AC">
      <w:rPr>
        <w:b w:val="0"/>
        <w:bCs/>
        <w:smallCaps w:val="0"/>
        <w:sz w:val="22"/>
        <w:lang w:val="en-US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7A35" w14:textId="5F90C224" w:rsidR="00C60CD4" w:rsidRPr="004E1A80" w:rsidRDefault="00C60CD4" w:rsidP="00F6236F">
    <w:pPr>
      <w:pStyle w:val="Footer"/>
      <w:pBdr>
        <w:top w:val="single" w:sz="4" w:space="1" w:color="D9D9D9"/>
      </w:pBdr>
      <w:rPr>
        <w:b w:val="0"/>
        <w:bCs/>
        <w:smallCaps w:val="0"/>
        <w:sz w:val="22"/>
        <w:lang w:val="en-US"/>
      </w:rPr>
    </w:pPr>
    <w:r w:rsidRPr="004E1A80">
      <w:rPr>
        <w:b w:val="0"/>
        <w:smallCaps w:val="0"/>
        <w:sz w:val="22"/>
      </w:rPr>
      <w:fldChar w:fldCharType="begin"/>
    </w:r>
    <w:r w:rsidRPr="004E1A80">
      <w:rPr>
        <w:b w:val="0"/>
        <w:smallCaps w:val="0"/>
        <w:sz w:val="22"/>
      </w:rPr>
      <w:instrText xml:space="preserve"> PAGE   \* MERGEFORMAT </w:instrText>
    </w:r>
    <w:r w:rsidRPr="004E1A80">
      <w:rPr>
        <w:b w:val="0"/>
        <w:smallCaps w:val="0"/>
        <w:sz w:val="22"/>
      </w:rPr>
      <w:fldChar w:fldCharType="separate"/>
    </w:r>
    <w:r w:rsidR="005F4BE1" w:rsidRPr="005F4BE1">
      <w:rPr>
        <w:b w:val="0"/>
        <w:bCs/>
        <w:smallCaps w:val="0"/>
        <w:noProof/>
        <w:sz w:val="22"/>
      </w:rPr>
      <w:t>1</w:t>
    </w:r>
    <w:r w:rsidRPr="004E1A80">
      <w:rPr>
        <w:b w:val="0"/>
        <w:bCs/>
        <w:smallCaps w:val="0"/>
        <w:noProof/>
        <w:sz w:val="22"/>
      </w:rPr>
      <w:fldChar w:fldCharType="end"/>
    </w:r>
    <w:r w:rsidRPr="004E1A80">
      <w:rPr>
        <w:b w:val="0"/>
        <w:bCs/>
        <w:smallCaps w:val="0"/>
        <w:sz w:val="22"/>
      </w:rPr>
      <w:t xml:space="preserve"> | </w:t>
    </w:r>
    <w:r w:rsidR="007847A8" w:rsidRPr="004E1A80">
      <w:rPr>
        <w:b w:val="0"/>
        <w:bCs/>
        <w:smallCaps w:val="0"/>
        <w:sz w:val="22"/>
        <w:lang w:val="en-US"/>
      </w:rPr>
      <w:t>Outreach and Enrollment Workflow</w:t>
    </w:r>
    <w:r w:rsidR="004E1A80">
      <w:rPr>
        <w:b w:val="0"/>
        <w:bCs/>
        <w:smallCaps w:val="0"/>
        <w:sz w:val="22"/>
        <w:lang w:val="en-US"/>
      </w:rPr>
      <w:tab/>
    </w:r>
    <w:r w:rsidR="004E1A80">
      <w:rPr>
        <w:b w:val="0"/>
        <w:bCs/>
        <w:smallCaps w:val="0"/>
        <w:sz w:val="22"/>
        <w:lang w:val="en-US"/>
      </w:rPr>
      <w:tab/>
      <w:t xml:space="preserve">                                                                          </w:t>
    </w:r>
    <w:r w:rsidR="002B2407">
      <w:rPr>
        <w:b w:val="0"/>
        <w:bCs/>
        <w:smallCaps w:val="0"/>
        <w:sz w:val="22"/>
        <w:lang w:val="en-US"/>
      </w:rPr>
      <w:t xml:space="preserve">  </w:t>
    </w:r>
    <w:r w:rsidR="004E1A80">
      <w:rPr>
        <w:b w:val="0"/>
        <w:bCs/>
        <w:smallCaps w:val="0"/>
        <w:sz w:val="22"/>
        <w:lang w:val="en-US"/>
      </w:rPr>
      <w:t xml:space="preserve">Updated: </w:t>
    </w:r>
    <w:r w:rsidR="00DF0066">
      <w:rPr>
        <w:b w:val="0"/>
        <w:bCs/>
        <w:smallCaps w:val="0"/>
        <w:sz w:val="22"/>
        <w:lang w:val="en-US"/>
      </w:rPr>
      <w:t>December</w:t>
    </w:r>
    <w:r w:rsidR="002635AC">
      <w:rPr>
        <w:b w:val="0"/>
        <w:bCs/>
        <w:smallCaps w:val="0"/>
        <w:sz w:val="22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F6A9" w14:textId="77777777" w:rsidR="008A2A77" w:rsidRDefault="008A2A77" w:rsidP="000679D6">
      <w:r>
        <w:separator/>
      </w:r>
    </w:p>
  </w:footnote>
  <w:footnote w:type="continuationSeparator" w:id="0">
    <w:p w14:paraId="68FE898D" w14:textId="77777777" w:rsidR="008A2A77" w:rsidRDefault="008A2A77" w:rsidP="0006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EF69" w14:textId="4B277FF1" w:rsidR="002635AC" w:rsidRDefault="002635AC" w:rsidP="002635AC">
    <w:r>
      <w:rPr>
        <w:noProof/>
      </w:rPr>
      <w:drawing>
        <wp:inline distT="0" distB="0" distL="0" distR="0" wp14:anchorId="7FBB9304" wp14:editId="5A03F437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64BCD43F" wp14:editId="3B274ECD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B49D1" w14:textId="473B4B0D" w:rsidR="002635AC" w:rsidRPr="002635AC" w:rsidRDefault="002635AC" w:rsidP="002635AC">
    <w:pPr>
      <w:tabs>
        <w:tab w:val="left" w:pos="8820"/>
      </w:tabs>
      <w:jc w:val="center"/>
      <w:rPr>
        <w:b w:val="0"/>
        <w:bCs/>
        <w:smallCaps w:val="0"/>
        <w:sz w:val="32"/>
        <w:szCs w:val="32"/>
      </w:rPr>
    </w:pPr>
    <w:r>
      <w:rPr>
        <w:b w:val="0"/>
        <w:bCs/>
        <w:smallCaps w:val="0"/>
        <w:sz w:val="32"/>
        <w:szCs w:val="32"/>
      </w:rPr>
      <w:t>Outreach and Enrollment Workflow</w:t>
    </w:r>
  </w:p>
  <w:p w14:paraId="446705AA" w14:textId="0490334F" w:rsidR="00950F2B" w:rsidRPr="004E1A80" w:rsidRDefault="00950F2B" w:rsidP="00DE0032">
    <w:pPr>
      <w:pStyle w:val="Header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514"/>
    <w:multiLevelType w:val="hybridMultilevel"/>
    <w:tmpl w:val="BA12B476"/>
    <w:lvl w:ilvl="0" w:tplc="C936C57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4AF3556"/>
    <w:multiLevelType w:val="hybridMultilevel"/>
    <w:tmpl w:val="C7244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2"/>
    <w:multiLevelType w:val="hybridMultilevel"/>
    <w:tmpl w:val="F162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4F0D"/>
    <w:multiLevelType w:val="hybridMultilevel"/>
    <w:tmpl w:val="A69C2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30EC"/>
    <w:multiLevelType w:val="hybridMultilevel"/>
    <w:tmpl w:val="D69A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2E"/>
    <w:multiLevelType w:val="hybridMultilevel"/>
    <w:tmpl w:val="D0C24730"/>
    <w:lvl w:ilvl="0" w:tplc="5AD871D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Segoe UI 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13E4"/>
    <w:multiLevelType w:val="hybridMultilevel"/>
    <w:tmpl w:val="F9140188"/>
    <w:lvl w:ilvl="0" w:tplc="511E8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076E3"/>
    <w:multiLevelType w:val="hybridMultilevel"/>
    <w:tmpl w:val="31B8C3FA"/>
    <w:lvl w:ilvl="0" w:tplc="D876AE2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DBB504C"/>
    <w:multiLevelType w:val="hybridMultilevel"/>
    <w:tmpl w:val="51708DA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E5C4E1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721AF"/>
    <w:multiLevelType w:val="hybridMultilevel"/>
    <w:tmpl w:val="3C3AF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43DDB"/>
    <w:multiLevelType w:val="hybridMultilevel"/>
    <w:tmpl w:val="7D3E1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6B3"/>
    <w:multiLevelType w:val="hybridMultilevel"/>
    <w:tmpl w:val="E66C5A30"/>
    <w:lvl w:ilvl="0" w:tplc="1A30F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005879">
    <w:abstractNumId w:val="4"/>
  </w:num>
  <w:num w:numId="2" w16cid:durableId="1252159318">
    <w:abstractNumId w:val="2"/>
  </w:num>
  <w:num w:numId="3" w16cid:durableId="465050765">
    <w:abstractNumId w:val="11"/>
  </w:num>
  <w:num w:numId="4" w16cid:durableId="807212949">
    <w:abstractNumId w:val="6"/>
  </w:num>
  <w:num w:numId="5" w16cid:durableId="806355173">
    <w:abstractNumId w:val="1"/>
  </w:num>
  <w:num w:numId="6" w16cid:durableId="441846012">
    <w:abstractNumId w:val="5"/>
  </w:num>
  <w:num w:numId="7" w16cid:durableId="1254129091">
    <w:abstractNumId w:val="10"/>
  </w:num>
  <w:num w:numId="8" w16cid:durableId="3557418">
    <w:abstractNumId w:val="9"/>
  </w:num>
  <w:num w:numId="9" w16cid:durableId="845024116">
    <w:abstractNumId w:val="3"/>
  </w:num>
  <w:num w:numId="10" w16cid:durableId="187643054">
    <w:abstractNumId w:val="7"/>
  </w:num>
  <w:num w:numId="11" w16cid:durableId="151877062">
    <w:abstractNumId w:val="0"/>
  </w:num>
  <w:num w:numId="12" w16cid:durableId="18442753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ru v:ext="edit" colors="#0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CB"/>
    <w:rsid w:val="00004253"/>
    <w:rsid w:val="0000751E"/>
    <w:rsid w:val="000131CD"/>
    <w:rsid w:val="0001360B"/>
    <w:rsid w:val="00015A92"/>
    <w:rsid w:val="00016B6F"/>
    <w:rsid w:val="00020B00"/>
    <w:rsid w:val="00027BCB"/>
    <w:rsid w:val="0003529C"/>
    <w:rsid w:val="00041148"/>
    <w:rsid w:val="000417CD"/>
    <w:rsid w:val="000435FC"/>
    <w:rsid w:val="000508B2"/>
    <w:rsid w:val="00051E08"/>
    <w:rsid w:val="00054134"/>
    <w:rsid w:val="0005507B"/>
    <w:rsid w:val="00065DC5"/>
    <w:rsid w:val="000679D6"/>
    <w:rsid w:val="000744A6"/>
    <w:rsid w:val="000756FC"/>
    <w:rsid w:val="0008048E"/>
    <w:rsid w:val="00091B37"/>
    <w:rsid w:val="00092882"/>
    <w:rsid w:val="000955C6"/>
    <w:rsid w:val="000A0E7C"/>
    <w:rsid w:val="000A152B"/>
    <w:rsid w:val="000A2194"/>
    <w:rsid w:val="000B4A6F"/>
    <w:rsid w:val="000B7582"/>
    <w:rsid w:val="000C02BB"/>
    <w:rsid w:val="000C7755"/>
    <w:rsid w:val="000D593F"/>
    <w:rsid w:val="000E312D"/>
    <w:rsid w:val="000E3EC0"/>
    <w:rsid w:val="000E4179"/>
    <w:rsid w:val="000E6437"/>
    <w:rsid w:val="000F0F22"/>
    <w:rsid w:val="000F2131"/>
    <w:rsid w:val="000F31AF"/>
    <w:rsid w:val="000F77E0"/>
    <w:rsid w:val="00104081"/>
    <w:rsid w:val="0010730C"/>
    <w:rsid w:val="0011261F"/>
    <w:rsid w:val="001141EB"/>
    <w:rsid w:val="00114B6A"/>
    <w:rsid w:val="00115B0F"/>
    <w:rsid w:val="001168AC"/>
    <w:rsid w:val="00121D26"/>
    <w:rsid w:val="0012241C"/>
    <w:rsid w:val="00124B35"/>
    <w:rsid w:val="00131C3D"/>
    <w:rsid w:val="001325E4"/>
    <w:rsid w:val="00135C07"/>
    <w:rsid w:val="00137185"/>
    <w:rsid w:val="0014029A"/>
    <w:rsid w:val="001408D5"/>
    <w:rsid w:val="001421F5"/>
    <w:rsid w:val="00152CA6"/>
    <w:rsid w:val="00156DB4"/>
    <w:rsid w:val="00162200"/>
    <w:rsid w:val="00162FDA"/>
    <w:rsid w:val="00167034"/>
    <w:rsid w:val="001724AC"/>
    <w:rsid w:val="001757D8"/>
    <w:rsid w:val="00186760"/>
    <w:rsid w:val="00187405"/>
    <w:rsid w:val="001A320E"/>
    <w:rsid w:val="001A5D2B"/>
    <w:rsid w:val="001B0C64"/>
    <w:rsid w:val="001B337E"/>
    <w:rsid w:val="001B489C"/>
    <w:rsid w:val="001C3451"/>
    <w:rsid w:val="001C56CB"/>
    <w:rsid w:val="001C6CF7"/>
    <w:rsid w:val="001D0C6D"/>
    <w:rsid w:val="001D6176"/>
    <w:rsid w:val="001E2B4F"/>
    <w:rsid w:val="001F57A3"/>
    <w:rsid w:val="0020190C"/>
    <w:rsid w:val="00222445"/>
    <w:rsid w:val="002225D3"/>
    <w:rsid w:val="0022319E"/>
    <w:rsid w:val="00227796"/>
    <w:rsid w:val="002446C1"/>
    <w:rsid w:val="00247FAC"/>
    <w:rsid w:val="00253608"/>
    <w:rsid w:val="00253729"/>
    <w:rsid w:val="00253AFF"/>
    <w:rsid w:val="002635AC"/>
    <w:rsid w:val="002679C5"/>
    <w:rsid w:val="002718E0"/>
    <w:rsid w:val="00272475"/>
    <w:rsid w:val="00272A99"/>
    <w:rsid w:val="0028119E"/>
    <w:rsid w:val="00292B78"/>
    <w:rsid w:val="002950B8"/>
    <w:rsid w:val="002A21A7"/>
    <w:rsid w:val="002B045B"/>
    <w:rsid w:val="002B0F36"/>
    <w:rsid w:val="002B2407"/>
    <w:rsid w:val="002B6A54"/>
    <w:rsid w:val="002B7FE4"/>
    <w:rsid w:val="002C07FB"/>
    <w:rsid w:val="002C0B5B"/>
    <w:rsid w:val="002C1E8B"/>
    <w:rsid w:val="002C583B"/>
    <w:rsid w:val="002D290F"/>
    <w:rsid w:val="002D2D23"/>
    <w:rsid w:val="002E3AA7"/>
    <w:rsid w:val="002E7F83"/>
    <w:rsid w:val="002F500C"/>
    <w:rsid w:val="002F6E2B"/>
    <w:rsid w:val="002F73F9"/>
    <w:rsid w:val="00304C98"/>
    <w:rsid w:val="00305433"/>
    <w:rsid w:val="003054B5"/>
    <w:rsid w:val="00321A48"/>
    <w:rsid w:val="00323AB6"/>
    <w:rsid w:val="00326CEF"/>
    <w:rsid w:val="0033412B"/>
    <w:rsid w:val="00341E01"/>
    <w:rsid w:val="003449AC"/>
    <w:rsid w:val="00346026"/>
    <w:rsid w:val="00350529"/>
    <w:rsid w:val="00356930"/>
    <w:rsid w:val="00356C11"/>
    <w:rsid w:val="00357C25"/>
    <w:rsid w:val="00361760"/>
    <w:rsid w:val="00363296"/>
    <w:rsid w:val="003738A5"/>
    <w:rsid w:val="0037676D"/>
    <w:rsid w:val="00387D35"/>
    <w:rsid w:val="00395AF8"/>
    <w:rsid w:val="003A021E"/>
    <w:rsid w:val="003A0EC2"/>
    <w:rsid w:val="003B5CD9"/>
    <w:rsid w:val="003D1744"/>
    <w:rsid w:val="003D2B34"/>
    <w:rsid w:val="003E6A25"/>
    <w:rsid w:val="003F7ACB"/>
    <w:rsid w:val="004002AC"/>
    <w:rsid w:val="00400D6F"/>
    <w:rsid w:val="00410365"/>
    <w:rsid w:val="004105BA"/>
    <w:rsid w:val="00412118"/>
    <w:rsid w:val="00413181"/>
    <w:rsid w:val="00420E41"/>
    <w:rsid w:val="00440C4D"/>
    <w:rsid w:val="00443F4E"/>
    <w:rsid w:val="00450933"/>
    <w:rsid w:val="004578AA"/>
    <w:rsid w:val="00460FC5"/>
    <w:rsid w:val="00465028"/>
    <w:rsid w:val="00472D85"/>
    <w:rsid w:val="00493075"/>
    <w:rsid w:val="004A0CF5"/>
    <w:rsid w:val="004B06BE"/>
    <w:rsid w:val="004B077B"/>
    <w:rsid w:val="004B48CD"/>
    <w:rsid w:val="004B5D1F"/>
    <w:rsid w:val="004B6D58"/>
    <w:rsid w:val="004B7701"/>
    <w:rsid w:val="004B79E5"/>
    <w:rsid w:val="004C3678"/>
    <w:rsid w:val="004C3F1A"/>
    <w:rsid w:val="004C4899"/>
    <w:rsid w:val="004D3C23"/>
    <w:rsid w:val="004D5204"/>
    <w:rsid w:val="004E1A80"/>
    <w:rsid w:val="004E2C3B"/>
    <w:rsid w:val="004F07D8"/>
    <w:rsid w:val="004F2662"/>
    <w:rsid w:val="004F3656"/>
    <w:rsid w:val="00506784"/>
    <w:rsid w:val="005126CC"/>
    <w:rsid w:val="00513C41"/>
    <w:rsid w:val="005166ED"/>
    <w:rsid w:val="00520260"/>
    <w:rsid w:val="00521A56"/>
    <w:rsid w:val="00522185"/>
    <w:rsid w:val="00525DC8"/>
    <w:rsid w:val="00531616"/>
    <w:rsid w:val="005440D9"/>
    <w:rsid w:val="00546035"/>
    <w:rsid w:val="00546B83"/>
    <w:rsid w:val="005479FD"/>
    <w:rsid w:val="00552AFC"/>
    <w:rsid w:val="005609A9"/>
    <w:rsid w:val="00563C6B"/>
    <w:rsid w:val="0056455A"/>
    <w:rsid w:val="00565101"/>
    <w:rsid w:val="0056587D"/>
    <w:rsid w:val="0056629C"/>
    <w:rsid w:val="0057240F"/>
    <w:rsid w:val="00584955"/>
    <w:rsid w:val="00584C44"/>
    <w:rsid w:val="0058668A"/>
    <w:rsid w:val="0059212C"/>
    <w:rsid w:val="0059730F"/>
    <w:rsid w:val="005A15D3"/>
    <w:rsid w:val="005B6847"/>
    <w:rsid w:val="005B7CD5"/>
    <w:rsid w:val="005C0C54"/>
    <w:rsid w:val="005C2163"/>
    <w:rsid w:val="005C48B5"/>
    <w:rsid w:val="005C74D5"/>
    <w:rsid w:val="005D1068"/>
    <w:rsid w:val="005D50F9"/>
    <w:rsid w:val="005E688D"/>
    <w:rsid w:val="005E6C05"/>
    <w:rsid w:val="005F0ADB"/>
    <w:rsid w:val="005F0F73"/>
    <w:rsid w:val="005F15E6"/>
    <w:rsid w:val="005F4BE1"/>
    <w:rsid w:val="005F6261"/>
    <w:rsid w:val="00605E57"/>
    <w:rsid w:val="00606F07"/>
    <w:rsid w:val="00613797"/>
    <w:rsid w:val="006226F4"/>
    <w:rsid w:val="00644149"/>
    <w:rsid w:val="00645E83"/>
    <w:rsid w:val="0065087A"/>
    <w:rsid w:val="00665A65"/>
    <w:rsid w:val="0066715C"/>
    <w:rsid w:val="00674023"/>
    <w:rsid w:val="0067637C"/>
    <w:rsid w:val="00685E38"/>
    <w:rsid w:val="00690065"/>
    <w:rsid w:val="00693478"/>
    <w:rsid w:val="00693B02"/>
    <w:rsid w:val="00695400"/>
    <w:rsid w:val="0069653B"/>
    <w:rsid w:val="006A0A9E"/>
    <w:rsid w:val="006A4412"/>
    <w:rsid w:val="006B2EDD"/>
    <w:rsid w:val="006B4BCD"/>
    <w:rsid w:val="006C36D6"/>
    <w:rsid w:val="006D1D98"/>
    <w:rsid w:val="006D2DE2"/>
    <w:rsid w:val="006D7B7D"/>
    <w:rsid w:val="006D7CD6"/>
    <w:rsid w:val="006D7FFB"/>
    <w:rsid w:val="006E6E3F"/>
    <w:rsid w:val="006E7365"/>
    <w:rsid w:val="006F4D8B"/>
    <w:rsid w:val="00700084"/>
    <w:rsid w:val="00704D50"/>
    <w:rsid w:val="00705F81"/>
    <w:rsid w:val="00712B03"/>
    <w:rsid w:val="00715BA5"/>
    <w:rsid w:val="00717653"/>
    <w:rsid w:val="007257EB"/>
    <w:rsid w:val="007305C5"/>
    <w:rsid w:val="00731E47"/>
    <w:rsid w:val="0073338F"/>
    <w:rsid w:val="00733A37"/>
    <w:rsid w:val="0073509B"/>
    <w:rsid w:val="00735765"/>
    <w:rsid w:val="00741F03"/>
    <w:rsid w:val="007442E5"/>
    <w:rsid w:val="007506DA"/>
    <w:rsid w:val="00760935"/>
    <w:rsid w:val="007637DB"/>
    <w:rsid w:val="00773C54"/>
    <w:rsid w:val="00784465"/>
    <w:rsid w:val="007847A8"/>
    <w:rsid w:val="00785893"/>
    <w:rsid w:val="00791EFB"/>
    <w:rsid w:val="00795B93"/>
    <w:rsid w:val="007A517D"/>
    <w:rsid w:val="007B30B3"/>
    <w:rsid w:val="007C3482"/>
    <w:rsid w:val="007D1F09"/>
    <w:rsid w:val="007D2E29"/>
    <w:rsid w:val="007D351E"/>
    <w:rsid w:val="007D418C"/>
    <w:rsid w:val="007D6E54"/>
    <w:rsid w:val="007E75A6"/>
    <w:rsid w:val="007F09D8"/>
    <w:rsid w:val="007F44C7"/>
    <w:rsid w:val="007F5E71"/>
    <w:rsid w:val="007F6D83"/>
    <w:rsid w:val="008047B4"/>
    <w:rsid w:val="0080671D"/>
    <w:rsid w:val="00806AF1"/>
    <w:rsid w:val="008078D9"/>
    <w:rsid w:val="00814675"/>
    <w:rsid w:val="00816732"/>
    <w:rsid w:val="00817821"/>
    <w:rsid w:val="008210D5"/>
    <w:rsid w:val="0082462B"/>
    <w:rsid w:val="008349FA"/>
    <w:rsid w:val="00836F04"/>
    <w:rsid w:val="00837B5C"/>
    <w:rsid w:val="008420CD"/>
    <w:rsid w:val="008440BC"/>
    <w:rsid w:val="00850E70"/>
    <w:rsid w:val="00852491"/>
    <w:rsid w:val="0085288C"/>
    <w:rsid w:val="00861323"/>
    <w:rsid w:val="008677EF"/>
    <w:rsid w:val="00872528"/>
    <w:rsid w:val="00872C95"/>
    <w:rsid w:val="008749E7"/>
    <w:rsid w:val="008926DC"/>
    <w:rsid w:val="0089620F"/>
    <w:rsid w:val="008A2A77"/>
    <w:rsid w:val="008A47E1"/>
    <w:rsid w:val="008C0255"/>
    <w:rsid w:val="008C767F"/>
    <w:rsid w:val="008D16E0"/>
    <w:rsid w:val="008E0CCB"/>
    <w:rsid w:val="008E50DF"/>
    <w:rsid w:val="008F152E"/>
    <w:rsid w:val="008F194A"/>
    <w:rsid w:val="008F5E83"/>
    <w:rsid w:val="00906528"/>
    <w:rsid w:val="009069E2"/>
    <w:rsid w:val="009112F1"/>
    <w:rsid w:val="00911715"/>
    <w:rsid w:val="009148E0"/>
    <w:rsid w:val="009163FB"/>
    <w:rsid w:val="00922946"/>
    <w:rsid w:val="0092360B"/>
    <w:rsid w:val="009244A2"/>
    <w:rsid w:val="00924D08"/>
    <w:rsid w:val="00925B1D"/>
    <w:rsid w:val="00927972"/>
    <w:rsid w:val="00931C47"/>
    <w:rsid w:val="009338BE"/>
    <w:rsid w:val="00950F2B"/>
    <w:rsid w:val="00951B4B"/>
    <w:rsid w:val="00960F1E"/>
    <w:rsid w:val="00964400"/>
    <w:rsid w:val="00970E3F"/>
    <w:rsid w:val="00973792"/>
    <w:rsid w:val="00977014"/>
    <w:rsid w:val="00983BBE"/>
    <w:rsid w:val="00984DDE"/>
    <w:rsid w:val="009945E3"/>
    <w:rsid w:val="009A04BC"/>
    <w:rsid w:val="009A1453"/>
    <w:rsid w:val="009A510A"/>
    <w:rsid w:val="009B4F0B"/>
    <w:rsid w:val="009B6DE9"/>
    <w:rsid w:val="009B7DD7"/>
    <w:rsid w:val="009C0BC7"/>
    <w:rsid w:val="009C1CFE"/>
    <w:rsid w:val="009C5090"/>
    <w:rsid w:val="009C6459"/>
    <w:rsid w:val="009C7AA2"/>
    <w:rsid w:val="009D4B37"/>
    <w:rsid w:val="009D7BA6"/>
    <w:rsid w:val="009F19AD"/>
    <w:rsid w:val="009F31FD"/>
    <w:rsid w:val="009F487A"/>
    <w:rsid w:val="00A019A5"/>
    <w:rsid w:val="00A037BB"/>
    <w:rsid w:val="00A0612C"/>
    <w:rsid w:val="00A274AE"/>
    <w:rsid w:val="00A27DBF"/>
    <w:rsid w:val="00A35DB7"/>
    <w:rsid w:val="00A50EBB"/>
    <w:rsid w:val="00A57783"/>
    <w:rsid w:val="00A57D86"/>
    <w:rsid w:val="00A64742"/>
    <w:rsid w:val="00A9232B"/>
    <w:rsid w:val="00AA662A"/>
    <w:rsid w:val="00AB269C"/>
    <w:rsid w:val="00AB441C"/>
    <w:rsid w:val="00AC3E4A"/>
    <w:rsid w:val="00AC4AD8"/>
    <w:rsid w:val="00AD683C"/>
    <w:rsid w:val="00AE7279"/>
    <w:rsid w:val="00AF1D5E"/>
    <w:rsid w:val="00AF4980"/>
    <w:rsid w:val="00AF665F"/>
    <w:rsid w:val="00B02E22"/>
    <w:rsid w:val="00B05CBE"/>
    <w:rsid w:val="00B10E80"/>
    <w:rsid w:val="00B1567B"/>
    <w:rsid w:val="00B1631D"/>
    <w:rsid w:val="00B17468"/>
    <w:rsid w:val="00B2095E"/>
    <w:rsid w:val="00B21489"/>
    <w:rsid w:val="00B227E5"/>
    <w:rsid w:val="00B2713E"/>
    <w:rsid w:val="00B3087B"/>
    <w:rsid w:val="00B3161F"/>
    <w:rsid w:val="00B31710"/>
    <w:rsid w:val="00B322CE"/>
    <w:rsid w:val="00B33AD4"/>
    <w:rsid w:val="00B35651"/>
    <w:rsid w:val="00B41B97"/>
    <w:rsid w:val="00B41F48"/>
    <w:rsid w:val="00B4766A"/>
    <w:rsid w:val="00B52EA7"/>
    <w:rsid w:val="00B534A5"/>
    <w:rsid w:val="00B65AE0"/>
    <w:rsid w:val="00B748F8"/>
    <w:rsid w:val="00B75A44"/>
    <w:rsid w:val="00B80E94"/>
    <w:rsid w:val="00B82EB8"/>
    <w:rsid w:val="00B841BD"/>
    <w:rsid w:val="00B94664"/>
    <w:rsid w:val="00BA0E39"/>
    <w:rsid w:val="00BB332A"/>
    <w:rsid w:val="00BB3B0C"/>
    <w:rsid w:val="00BE1D4E"/>
    <w:rsid w:val="00BE27C8"/>
    <w:rsid w:val="00BF7137"/>
    <w:rsid w:val="00C02389"/>
    <w:rsid w:val="00C04426"/>
    <w:rsid w:val="00C17B4A"/>
    <w:rsid w:val="00C20174"/>
    <w:rsid w:val="00C20528"/>
    <w:rsid w:val="00C268FD"/>
    <w:rsid w:val="00C301C4"/>
    <w:rsid w:val="00C332EF"/>
    <w:rsid w:val="00C36C90"/>
    <w:rsid w:val="00C60556"/>
    <w:rsid w:val="00C60CD4"/>
    <w:rsid w:val="00C66B8F"/>
    <w:rsid w:val="00C70348"/>
    <w:rsid w:val="00C81575"/>
    <w:rsid w:val="00C84EBA"/>
    <w:rsid w:val="00C85F39"/>
    <w:rsid w:val="00C87595"/>
    <w:rsid w:val="00C900DF"/>
    <w:rsid w:val="00C93783"/>
    <w:rsid w:val="00C9756E"/>
    <w:rsid w:val="00CA1323"/>
    <w:rsid w:val="00CA610A"/>
    <w:rsid w:val="00CA63B6"/>
    <w:rsid w:val="00CA7A14"/>
    <w:rsid w:val="00CB413A"/>
    <w:rsid w:val="00CB6137"/>
    <w:rsid w:val="00CC0ED3"/>
    <w:rsid w:val="00CC3980"/>
    <w:rsid w:val="00CE020A"/>
    <w:rsid w:val="00CE55A0"/>
    <w:rsid w:val="00CE5807"/>
    <w:rsid w:val="00CE5D44"/>
    <w:rsid w:val="00CE6978"/>
    <w:rsid w:val="00CF28B4"/>
    <w:rsid w:val="00D010AA"/>
    <w:rsid w:val="00D010D1"/>
    <w:rsid w:val="00D05038"/>
    <w:rsid w:val="00D059E4"/>
    <w:rsid w:val="00D13798"/>
    <w:rsid w:val="00D1404C"/>
    <w:rsid w:val="00D1600C"/>
    <w:rsid w:val="00D35A50"/>
    <w:rsid w:val="00D35F25"/>
    <w:rsid w:val="00D361DD"/>
    <w:rsid w:val="00D412A7"/>
    <w:rsid w:val="00D44AE8"/>
    <w:rsid w:val="00D5492B"/>
    <w:rsid w:val="00D63BCB"/>
    <w:rsid w:val="00D725D9"/>
    <w:rsid w:val="00D74768"/>
    <w:rsid w:val="00D771DE"/>
    <w:rsid w:val="00D84207"/>
    <w:rsid w:val="00D8484B"/>
    <w:rsid w:val="00D85707"/>
    <w:rsid w:val="00D87FB5"/>
    <w:rsid w:val="00D911DB"/>
    <w:rsid w:val="00D917C3"/>
    <w:rsid w:val="00DA10DC"/>
    <w:rsid w:val="00DA667F"/>
    <w:rsid w:val="00DB2BEE"/>
    <w:rsid w:val="00DB3F82"/>
    <w:rsid w:val="00DC0808"/>
    <w:rsid w:val="00DC120E"/>
    <w:rsid w:val="00DD545A"/>
    <w:rsid w:val="00DD6B43"/>
    <w:rsid w:val="00DD769E"/>
    <w:rsid w:val="00DE0032"/>
    <w:rsid w:val="00DE0CEE"/>
    <w:rsid w:val="00DE2C65"/>
    <w:rsid w:val="00DE376D"/>
    <w:rsid w:val="00DE4DF7"/>
    <w:rsid w:val="00DE5D01"/>
    <w:rsid w:val="00DE6024"/>
    <w:rsid w:val="00DE698A"/>
    <w:rsid w:val="00DE7548"/>
    <w:rsid w:val="00DF0066"/>
    <w:rsid w:val="00DF095D"/>
    <w:rsid w:val="00DF4C9E"/>
    <w:rsid w:val="00DF749B"/>
    <w:rsid w:val="00E01904"/>
    <w:rsid w:val="00E044C4"/>
    <w:rsid w:val="00E05E45"/>
    <w:rsid w:val="00E05E50"/>
    <w:rsid w:val="00E07261"/>
    <w:rsid w:val="00E12FA6"/>
    <w:rsid w:val="00E17CDA"/>
    <w:rsid w:val="00E20D35"/>
    <w:rsid w:val="00E219A3"/>
    <w:rsid w:val="00E22EC3"/>
    <w:rsid w:val="00E26CE8"/>
    <w:rsid w:val="00E26D58"/>
    <w:rsid w:val="00E32544"/>
    <w:rsid w:val="00E32D76"/>
    <w:rsid w:val="00E471A1"/>
    <w:rsid w:val="00E53FC1"/>
    <w:rsid w:val="00E61A8E"/>
    <w:rsid w:val="00E61B54"/>
    <w:rsid w:val="00E6378D"/>
    <w:rsid w:val="00E63CCE"/>
    <w:rsid w:val="00E6406A"/>
    <w:rsid w:val="00E7437E"/>
    <w:rsid w:val="00E74452"/>
    <w:rsid w:val="00E823F8"/>
    <w:rsid w:val="00E84973"/>
    <w:rsid w:val="00E85227"/>
    <w:rsid w:val="00E8526E"/>
    <w:rsid w:val="00E8717C"/>
    <w:rsid w:val="00E96A43"/>
    <w:rsid w:val="00EA7145"/>
    <w:rsid w:val="00EB5258"/>
    <w:rsid w:val="00EC08DA"/>
    <w:rsid w:val="00EC0E62"/>
    <w:rsid w:val="00EC4353"/>
    <w:rsid w:val="00EC4478"/>
    <w:rsid w:val="00ED27E8"/>
    <w:rsid w:val="00ED4092"/>
    <w:rsid w:val="00ED6DAE"/>
    <w:rsid w:val="00EE1107"/>
    <w:rsid w:val="00EE13BD"/>
    <w:rsid w:val="00EE530C"/>
    <w:rsid w:val="00F00F3E"/>
    <w:rsid w:val="00F0555A"/>
    <w:rsid w:val="00F106CE"/>
    <w:rsid w:val="00F111BC"/>
    <w:rsid w:val="00F16855"/>
    <w:rsid w:val="00F16DC9"/>
    <w:rsid w:val="00F17733"/>
    <w:rsid w:val="00F216AA"/>
    <w:rsid w:val="00F25115"/>
    <w:rsid w:val="00F263C5"/>
    <w:rsid w:val="00F309F8"/>
    <w:rsid w:val="00F417DC"/>
    <w:rsid w:val="00F47EB0"/>
    <w:rsid w:val="00F5263B"/>
    <w:rsid w:val="00F54BA3"/>
    <w:rsid w:val="00F61012"/>
    <w:rsid w:val="00F61D6C"/>
    <w:rsid w:val="00F6236F"/>
    <w:rsid w:val="00F63B83"/>
    <w:rsid w:val="00F63D64"/>
    <w:rsid w:val="00F641D2"/>
    <w:rsid w:val="00F704DA"/>
    <w:rsid w:val="00F73A61"/>
    <w:rsid w:val="00F762C2"/>
    <w:rsid w:val="00F76A25"/>
    <w:rsid w:val="00F77880"/>
    <w:rsid w:val="00F82BEA"/>
    <w:rsid w:val="00F8499F"/>
    <w:rsid w:val="00F87F36"/>
    <w:rsid w:val="00F90E24"/>
    <w:rsid w:val="00F91C06"/>
    <w:rsid w:val="00F940BB"/>
    <w:rsid w:val="00F957F2"/>
    <w:rsid w:val="00FA1708"/>
    <w:rsid w:val="00FB327B"/>
    <w:rsid w:val="00FB5D84"/>
    <w:rsid w:val="00FC02B0"/>
    <w:rsid w:val="00FD125F"/>
    <w:rsid w:val="00FD22AB"/>
    <w:rsid w:val="00FD2DB5"/>
    <w:rsid w:val="00FD6B3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f9"/>
    </o:shapedefaults>
    <o:shapelayout v:ext="edit">
      <o:idmap v:ext="edit" data="1"/>
    </o:shapelayout>
  </w:shapeDefaults>
  <w:decimalSymbol w:val="."/>
  <w:listSeparator w:val=","/>
  <w14:docId w14:val="47EBEE5D"/>
  <w15:docId w15:val="{C513429E-DE71-4CCE-BDA5-23E3A81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egoe UI Symbol"/>
        <w:b/>
        <w:smallCap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D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9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679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9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679D6"/>
    <w:rPr>
      <w:sz w:val="22"/>
      <w:szCs w:val="22"/>
    </w:rPr>
  </w:style>
  <w:style w:type="table" w:styleId="TableGrid">
    <w:name w:val="Table Grid"/>
    <w:basedOn w:val="TableNormal"/>
    <w:uiPriority w:val="59"/>
    <w:rsid w:val="001E2B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1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3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3FB"/>
    <w:rPr>
      <w:b w:val="0"/>
      <w:bCs/>
    </w:rPr>
  </w:style>
  <w:style w:type="character" w:customStyle="1" w:styleId="CommentSubjectChar">
    <w:name w:val="Comment Subject Char"/>
    <w:link w:val="CommentSubject"/>
    <w:uiPriority w:val="99"/>
    <w:semiHidden/>
    <w:rsid w:val="009163FB"/>
    <w:rPr>
      <w:b w:val="0"/>
      <w:bCs/>
    </w:rPr>
  </w:style>
  <w:style w:type="paragraph" w:styleId="ListParagraph">
    <w:name w:val="List Paragraph"/>
    <w:basedOn w:val="Normal"/>
    <w:uiPriority w:val="34"/>
    <w:qFormat/>
    <w:rsid w:val="004578AA"/>
    <w:pPr>
      <w:ind w:left="720"/>
    </w:pPr>
  </w:style>
  <w:style w:type="character" w:styleId="Hyperlink">
    <w:name w:val="Hyperlink"/>
    <w:basedOn w:val="DefaultParagraphFont"/>
    <w:uiPriority w:val="99"/>
    <w:unhideWhenUsed/>
    <w:rsid w:val="00F0555A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3738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47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05C7-3865-4163-8ACD-E60FB38A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 Hospital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praticod</dc:creator>
  <cp:keywords/>
  <cp:lastModifiedBy>Lindsay T. Homenick</cp:lastModifiedBy>
  <cp:revision>13</cp:revision>
  <cp:lastPrinted>2024-02-01T17:33:00Z</cp:lastPrinted>
  <dcterms:created xsi:type="dcterms:W3CDTF">2018-12-05T20:13:00Z</dcterms:created>
  <dcterms:modified xsi:type="dcterms:W3CDTF">2024-02-01T17:43:00Z</dcterms:modified>
</cp:coreProperties>
</file>